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A69D5" w14:textId="77777777" w:rsidR="00A1086B" w:rsidRDefault="00A1086B" w:rsidP="004C5A56">
      <w:pPr>
        <w:ind w:left="720"/>
        <w:rPr>
          <w:rFonts w:ascii="Times New Roman" w:hAnsi="Times New Roman" w:cs="Times New Roman"/>
          <w:b/>
          <w:color w:val="1F497D" w:themeColor="text2"/>
        </w:rPr>
      </w:pPr>
      <w:bookmarkStart w:id="0" w:name="_GoBack"/>
      <w:bookmarkEnd w:id="0"/>
      <w:r>
        <w:rPr>
          <w:rFonts w:ascii="Times New Roman" w:hAnsi="Times New Roman" w:cs="Times New Roman"/>
          <w:b/>
          <w:noProof/>
          <w:color w:val="1F497D" w:themeColor="text2"/>
        </w:rPr>
        <w:drawing>
          <wp:inline distT="0" distB="0" distL="0" distR="0" wp14:anchorId="576A6A34" wp14:editId="576A6A35">
            <wp:extent cx="2240280" cy="65245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189preview_CLUBLOGO_1LINE04_ofGreaterMemph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8841" cy="657864"/>
                    </a:xfrm>
                    <a:prstGeom prst="rect">
                      <a:avLst/>
                    </a:prstGeom>
                  </pic:spPr>
                </pic:pic>
              </a:graphicData>
            </a:graphic>
          </wp:inline>
        </w:drawing>
      </w:r>
    </w:p>
    <w:p w14:paraId="576A69D6" w14:textId="77777777" w:rsidR="00A1086B" w:rsidRPr="00660A50" w:rsidRDefault="003C5044" w:rsidP="00A1086B">
      <w:pPr>
        <w:ind w:left="720"/>
        <w:rPr>
          <w:rFonts w:cs="Times New Roman"/>
          <w:b/>
          <w:color w:val="000000" w:themeColor="text1"/>
        </w:rPr>
      </w:pPr>
      <w:r w:rsidRPr="00660A50">
        <w:rPr>
          <w:rFonts w:cs="Times New Roman"/>
          <w:b/>
          <w:color w:val="000000" w:themeColor="text1"/>
        </w:rPr>
        <w:t>Juice Plus</w:t>
      </w:r>
      <w:r w:rsidR="00A1086B" w:rsidRPr="00660A50">
        <w:rPr>
          <w:rFonts w:cs="Times New Roman"/>
          <w:b/>
          <w:color w:val="000000" w:themeColor="text1"/>
        </w:rPr>
        <w:t>+</w:t>
      </w:r>
      <w:r w:rsidRPr="00660A50">
        <w:rPr>
          <w:rFonts w:cs="Times New Roman"/>
          <w:b/>
          <w:color w:val="000000" w:themeColor="text1"/>
        </w:rPr>
        <w:t xml:space="preserve"> Technical Training Center of the Boys &amp; Girls Clubs of Greater Memphis</w:t>
      </w:r>
    </w:p>
    <w:p w14:paraId="576A69D7" w14:textId="77777777" w:rsidR="00A1086B" w:rsidRPr="00660A50" w:rsidRDefault="00A1086B" w:rsidP="00A1086B">
      <w:pPr>
        <w:ind w:left="720"/>
        <w:rPr>
          <w:rFonts w:cs="Times New Roman"/>
          <w:color w:val="000000" w:themeColor="text1"/>
        </w:rPr>
      </w:pPr>
      <w:r w:rsidRPr="00660A50">
        <w:rPr>
          <w:rFonts w:cs="Times New Roman"/>
          <w:color w:val="000000" w:themeColor="text1"/>
        </w:rPr>
        <w:t xml:space="preserve">The Juice Plus+ Technical Training Center (TTC) is a 24,000 square foot facility that offers training in some of the fastest growing career fields in Memphis. The overall budget for the TTC is approximately </w:t>
      </w:r>
      <w:r w:rsidR="00AC2CA3" w:rsidRPr="00660A50">
        <w:rPr>
          <w:rFonts w:cs="Times New Roman"/>
          <w:color w:val="000000" w:themeColor="text1"/>
        </w:rPr>
        <w:t>$777,518</w:t>
      </w:r>
      <w:r w:rsidRPr="00660A50">
        <w:rPr>
          <w:rFonts w:cs="Times New Roman"/>
          <w:color w:val="000000" w:themeColor="text1"/>
        </w:rPr>
        <w:t>.</w:t>
      </w:r>
    </w:p>
    <w:p w14:paraId="576A69D8" w14:textId="77777777" w:rsidR="003C5044" w:rsidRPr="00660A50" w:rsidRDefault="00A1086B" w:rsidP="00A1086B">
      <w:pPr>
        <w:ind w:left="720"/>
        <w:rPr>
          <w:rFonts w:cs="Times New Roman"/>
          <w:color w:val="000000" w:themeColor="text1"/>
        </w:rPr>
      </w:pPr>
      <w:r w:rsidRPr="00660A50">
        <w:rPr>
          <w:rFonts w:cs="Times New Roman"/>
          <w:color w:val="000000" w:themeColor="text1"/>
        </w:rPr>
        <w:t xml:space="preserve">Our organization </w:t>
      </w:r>
      <w:r w:rsidR="003C5044" w:rsidRPr="00660A50">
        <w:rPr>
          <w:rFonts w:cs="Times New Roman"/>
          <w:color w:val="000000" w:themeColor="text1"/>
        </w:rPr>
        <w:t>has pioneered a program to help train and place hardworking teens in part-time jobs and graduates in productive careers.  Our Juice Plus+ Technical Training Center was the first of its kind in the Boys &amp; Girls Clubs of America. Here, students choose a career track from logistics, automotive, culinary arts</w:t>
      </w:r>
      <w:r w:rsidRPr="00660A50">
        <w:rPr>
          <w:rFonts w:cs="Times New Roman"/>
          <w:color w:val="000000" w:themeColor="text1"/>
        </w:rPr>
        <w:t>, welding, or</w:t>
      </w:r>
      <w:r w:rsidR="003C5044" w:rsidRPr="00660A50">
        <w:rPr>
          <w:rFonts w:cs="Times New Roman"/>
          <w:color w:val="000000" w:themeColor="text1"/>
        </w:rPr>
        <w:t xml:space="preserve"> IT. They learn the skills they will need to enter the workforce while receiving training in the areas of customer service, money management, computer soft-skills and personal goal setting that will make them employees of choice.</w:t>
      </w:r>
      <w:r w:rsidRPr="00660A50">
        <w:rPr>
          <w:rFonts w:cs="Times New Roman"/>
          <w:color w:val="000000" w:themeColor="text1"/>
        </w:rPr>
        <w:t xml:space="preserve"> The program enrolls 350-400 students each year, with a 100% of graduates going directly into jobs. College or the military. In order to join the program, students must be enrolled as a member of the Boys &amp; Girls Clubs.</w:t>
      </w:r>
    </w:p>
    <w:p w14:paraId="576A69D9" w14:textId="77777777" w:rsidR="003C5044" w:rsidRPr="00660A50" w:rsidRDefault="00626EFA" w:rsidP="003C5044">
      <w:pPr>
        <w:ind w:left="720"/>
        <w:rPr>
          <w:rFonts w:cs="Times New Roman"/>
          <w:color w:val="000000" w:themeColor="text1"/>
        </w:rPr>
      </w:pPr>
      <w:r w:rsidRPr="00660A50">
        <w:rPr>
          <w:rFonts w:cs="Times New Roman"/>
          <w:color w:val="000000" w:themeColor="text1"/>
        </w:rPr>
        <w:t>The Job Seekers program is a premier job training and career development program for students ages 16-</w:t>
      </w:r>
      <w:r w:rsidR="00B66CFC" w:rsidRPr="00660A50">
        <w:rPr>
          <w:rFonts w:cs="Times New Roman"/>
          <w:color w:val="000000" w:themeColor="text1"/>
        </w:rPr>
        <w:t>18</w:t>
      </w:r>
      <w:r w:rsidR="005A21E5" w:rsidRPr="00660A50">
        <w:rPr>
          <w:rFonts w:cs="Times New Roman"/>
          <w:color w:val="000000" w:themeColor="text1"/>
        </w:rPr>
        <w:t xml:space="preserve"> at the Juice Plus+ Technical Training Center of the Boys &amp; Girl</w:t>
      </w:r>
      <w:r w:rsidR="00A1086B" w:rsidRPr="00660A50">
        <w:rPr>
          <w:rFonts w:cs="Times New Roman"/>
          <w:color w:val="000000" w:themeColor="text1"/>
        </w:rPr>
        <w:t>s Clubs of Greater Memphis</w:t>
      </w:r>
      <w:r w:rsidRPr="00660A50">
        <w:rPr>
          <w:rFonts w:cs="Times New Roman"/>
          <w:color w:val="000000" w:themeColor="text1"/>
        </w:rPr>
        <w:t xml:space="preserve">. The purpose of the program is to ensure that students are ready to launch successful careers </w:t>
      </w:r>
      <w:r w:rsidR="00465AB9" w:rsidRPr="00660A50">
        <w:rPr>
          <w:rFonts w:cs="Times New Roman"/>
          <w:color w:val="000000" w:themeColor="text1"/>
        </w:rPr>
        <w:t>upon</w:t>
      </w:r>
      <w:r w:rsidR="0075485D" w:rsidRPr="00660A50">
        <w:rPr>
          <w:rFonts w:cs="Times New Roman"/>
          <w:color w:val="000000" w:themeColor="text1"/>
        </w:rPr>
        <w:t xml:space="preserve"> graduating high school. </w:t>
      </w:r>
      <w:r w:rsidRPr="00660A50">
        <w:rPr>
          <w:rFonts w:cs="Times New Roman"/>
          <w:color w:val="000000" w:themeColor="text1"/>
        </w:rPr>
        <w:t>For the past 4 years the placement rate for all graduates who</w:t>
      </w:r>
      <w:r w:rsidR="004B7BA2" w:rsidRPr="00660A50">
        <w:rPr>
          <w:rFonts w:cs="Times New Roman"/>
          <w:color w:val="000000" w:themeColor="text1"/>
        </w:rPr>
        <w:t>m</w:t>
      </w:r>
      <w:r w:rsidRPr="00660A50">
        <w:rPr>
          <w:rFonts w:cs="Times New Roman"/>
          <w:color w:val="000000" w:themeColor="text1"/>
        </w:rPr>
        <w:t xml:space="preserve"> complete</w:t>
      </w:r>
      <w:r w:rsidR="005F079B" w:rsidRPr="00660A50">
        <w:rPr>
          <w:rFonts w:cs="Times New Roman"/>
          <w:color w:val="000000" w:themeColor="text1"/>
        </w:rPr>
        <w:t>d</w:t>
      </w:r>
      <w:r w:rsidRPr="00660A50">
        <w:rPr>
          <w:rFonts w:cs="Times New Roman"/>
          <w:color w:val="000000" w:themeColor="text1"/>
        </w:rPr>
        <w:t xml:space="preserve"> the program has been 100%. Placement is defined as: Job, College, </w:t>
      </w:r>
      <w:r w:rsidR="004B567B" w:rsidRPr="00660A50">
        <w:rPr>
          <w:rFonts w:cs="Times New Roman"/>
          <w:color w:val="000000" w:themeColor="text1"/>
        </w:rPr>
        <w:t xml:space="preserve">and/or </w:t>
      </w:r>
      <w:r w:rsidRPr="00660A50">
        <w:rPr>
          <w:rFonts w:cs="Times New Roman"/>
          <w:color w:val="000000" w:themeColor="text1"/>
        </w:rPr>
        <w:t xml:space="preserve">Military. To prepare students for the workforce hard skills </w:t>
      </w:r>
      <w:r w:rsidRPr="00660A50">
        <w:rPr>
          <w:rFonts w:cs="Times New Roman"/>
          <w:i/>
          <w:color w:val="000000" w:themeColor="text1"/>
        </w:rPr>
        <w:t>and</w:t>
      </w:r>
      <w:r w:rsidRPr="00660A50">
        <w:rPr>
          <w:rFonts w:cs="Times New Roman"/>
          <w:color w:val="000000" w:themeColor="text1"/>
        </w:rPr>
        <w:t xml:space="preserve"> soft skills classes are required. According to hiring </w:t>
      </w:r>
      <w:r w:rsidR="004B567B" w:rsidRPr="00660A50">
        <w:rPr>
          <w:rFonts w:cs="Times New Roman"/>
          <w:color w:val="000000" w:themeColor="text1"/>
        </w:rPr>
        <w:t>personnel</w:t>
      </w:r>
      <w:r w:rsidRPr="00660A50">
        <w:rPr>
          <w:rFonts w:cs="Times New Roman"/>
          <w:color w:val="000000" w:themeColor="text1"/>
        </w:rPr>
        <w:t xml:space="preserve"> from industry partners</w:t>
      </w:r>
      <w:r w:rsidR="00CA2634" w:rsidRPr="00660A50">
        <w:rPr>
          <w:rFonts w:cs="Times New Roman"/>
          <w:color w:val="000000" w:themeColor="text1"/>
        </w:rPr>
        <w:t>,</w:t>
      </w:r>
      <w:r w:rsidRPr="00660A50">
        <w:rPr>
          <w:rFonts w:cs="Times New Roman"/>
          <w:color w:val="000000" w:themeColor="text1"/>
        </w:rPr>
        <w:t xml:space="preserve"> soft skills are the main factor </w:t>
      </w:r>
      <w:r w:rsidR="004B567B" w:rsidRPr="00660A50">
        <w:rPr>
          <w:rFonts w:cs="Times New Roman"/>
          <w:color w:val="000000" w:themeColor="text1"/>
        </w:rPr>
        <w:t>considered</w:t>
      </w:r>
      <w:r w:rsidRPr="00660A50">
        <w:rPr>
          <w:rFonts w:cs="Times New Roman"/>
          <w:color w:val="000000" w:themeColor="text1"/>
        </w:rPr>
        <w:t xml:space="preserve"> when making hiring </w:t>
      </w:r>
      <w:r w:rsidR="00CA2634" w:rsidRPr="00660A50">
        <w:rPr>
          <w:rFonts w:cs="Times New Roman"/>
          <w:color w:val="000000" w:themeColor="text1"/>
        </w:rPr>
        <w:t>decisions</w:t>
      </w:r>
      <w:r w:rsidRPr="00660A50">
        <w:rPr>
          <w:rFonts w:cs="Times New Roman"/>
          <w:color w:val="000000" w:themeColor="text1"/>
        </w:rPr>
        <w:t>. Soft skills strongly enhance</w:t>
      </w:r>
      <w:r w:rsidR="00455734" w:rsidRPr="00660A50">
        <w:rPr>
          <w:rFonts w:cs="Times New Roman"/>
          <w:color w:val="000000" w:themeColor="text1"/>
        </w:rPr>
        <w:t xml:space="preserve"> employability in </w:t>
      </w:r>
      <w:r w:rsidR="00BB1CEE" w:rsidRPr="00660A50">
        <w:rPr>
          <w:rFonts w:cs="Times New Roman"/>
          <w:color w:val="000000" w:themeColor="text1"/>
        </w:rPr>
        <w:t>areas of</w:t>
      </w:r>
      <w:r w:rsidR="00455734" w:rsidRPr="00660A50">
        <w:rPr>
          <w:rFonts w:cs="Times New Roman"/>
          <w:color w:val="000000" w:themeColor="text1"/>
        </w:rPr>
        <w:t>: Resu</w:t>
      </w:r>
      <w:r w:rsidR="00F84AA8" w:rsidRPr="00660A50">
        <w:rPr>
          <w:rFonts w:cs="Times New Roman"/>
          <w:color w:val="000000" w:themeColor="text1"/>
        </w:rPr>
        <w:t>me’ and cover letter writing,</w:t>
      </w:r>
      <w:r w:rsidR="004B567B" w:rsidRPr="00660A50">
        <w:rPr>
          <w:rFonts w:cs="Times New Roman"/>
          <w:color w:val="000000" w:themeColor="text1"/>
        </w:rPr>
        <w:t xml:space="preserve"> c</w:t>
      </w:r>
      <w:r w:rsidR="00455734" w:rsidRPr="00660A50">
        <w:rPr>
          <w:rFonts w:cs="Times New Roman"/>
          <w:color w:val="000000" w:themeColor="text1"/>
        </w:rPr>
        <w:t xml:space="preserve">ollege prep, </w:t>
      </w:r>
      <w:r w:rsidR="004B567B" w:rsidRPr="00660A50">
        <w:rPr>
          <w:rFonts w:cs="Times New Roman"/>
          <w:color w:val="000000" w:themeColor="text1"/>
        </w:rPr>
        <w:t>m</w:t>
      </w:r>
      <w:r w:rsidR="00455734" w:rsidRPr="00660A50">
        <w:rPr>
          <w:rFonts w:cs="Times New Roman"/>
          <w:color w:val="000000" w:themeColor="text1"/>
        </w:rPr>
        <w:t xml:space="preserve">oney management, </w:t>
      </w:r>
      <w:r w:rsidR="004B567B" w:rsidRPr="00660A50">
        <w:rPr>
          <w:rFonts w:cs="Times New Roman"/>
          <w:color w:val="000000" w:themeColor="text1"/>
        </w:rPr>
        <w:t>m</w:t>
      </w:r>
      <w:r w:rsidR="00455734" w:rsidRPr="00660A50">
        <w:rPr>
          <w:rFonts w:cs="Times New Roman"/>
          <w:color w:val="000000" w:themeColor="text1"/>
        </w:rPr>
        <w:t xml:space="preserve">ock interviewing, </w:t>
      </w:r>
      <w:r w:rsidR="004B567B" w:rsidRPr="00660A50">
        <w:rPr>
          <w:rFonts w:cs="Times New Roman"/>
          <w:color w:val="000000" w:themeColor="text1"/>
        </w:rPr>
        <w:t>j</w:t>
      </w:r>
      <w:r w:rsidR="00455734" w:rsidRPr="00660A50">
        <w:rPr>
          <w:rFonts w:cs="Times New Roman"/>
          <w:color w:val="000000" w:themeColor="text1"/>
        </w:rPr>
        <w:t xml:space="preserve">ob shadowing, </w:t>
      </w:r>
      <w:r w:rsidR="004B567B" w:rsidRPr="00660A50">
        <w:rPr>
          <w:rFonts w:cs="Times New Roman"/>
          <w:color w:val="000000" w:themeColor="text1"/>
        </w:rPr>
        <w:t>p</w:t>
      </w:r>
      <w:r w:rsidR="00455734" w:rsidRPr="00660A50">
        <w:rPr>
          <w:rFonts w:cs="Times New Roman"/>
          <w:color w:val="000000" w:themeColor="text1"/>
        </w:rPr>
        <w:t xml:space="preserve">rofessional dress, </w:t>
      </w:r>
      <w:r w:rsidR="004B567B" w:rsidRPr="00660A50">
        <w:rPr>
          <w:rFonts w:cs="Times New Roman"/>
          <w:color w:val="000000" w:themeColor="text1"/>
        </w:rPr>
        <w:t>e</w:t>
      </w:r>
      <w:r w:rsidR="00455734" w:rsidRPr="00660A50">
        <w:rPr>
          <w:rFonts w:cs="Times New Roman"/>
          <w:color w:val="000000" w:themeColor="text1"/>
        </w:rPr>
        <w:t xml:space="preserve">ntrepreneurship, </w:t>
      </w:r>
      <w:r w:rsidR="004B567B" w:rsidRPr="00660A50">
        <w:rPr>
          <w:rFonts w:cs="Times New Roman"/>
          <w:color w:val="000000" w:themeColor="text1"/>
        </w:rPr>
        <w:t>c</w:t>
      </w:r>
      <w:r w:rsidR="00455734" w:rsidRPr="00660A50">
        <w:rPr>
          <w:rFonts w:cs="Times New Roman"/>
          <w:color w:val="000000" w:themeColor="text1"/>
        </w:rPr>
        <w:t xml:space="preserve">ustomer service, Microsoft Office, and personality typing </w:t>
      </w:r>
      <w:r w:rsidR="004B567B" w:rsidRPr="00660A50">
        <w:rPr>
          <w:rFonts w:cs="Times New Roman"/>
          <w:color w:val="000000" w:themeColor="text1"/>
        </w:rPr>
        <w:t>for</w:t>
      </w:r>
      <w:r w:rsidR="00455734" w:rsidRPr="00660A50">
        <w:rPr>
          <w:rFonts w:cs="Times New Roman"/>
          <w:color w:val="000000" w:themeColor="text1"/>
        </w:rPr>
        <w:t xml:space="preserve"> career development</w:t>
      </w:r>
      <w:r w:rsidR="004C5A56" w:rsidRPr="00660A50">
        <w:rPr>
          <w:rFonts w:cs="Times New Roman"/>
          <w:color w:val="000000" w:themeColor="text1"/>
        </w:rPr>
        <w:t xml:space="preserve">. </w:t>
      </w:r>
      <w:r w:rsidR="00DA393B" w:rsidRPr="00660A50">
        <w:rPr>
          <w:rFonts w:cs="Times New Roman"/>
          <w:color w:val="000000" w:themeColor="text1"/>
        </w:rPr>
        <w:t>S</w:t>
      </w:r>
      <w:r w:rsidR="00465AB9" w:rsidRPr="00660A50">
        <w:rPr>
          <w:rFonts w:cs="Times New Roman"/>
          <w:color w:val="000000" w:themeColor="text1"/>
        </w:rPr>
        <w:t xml:space="preserve">tudents also select a hard skills </w:t>
      </w:r>
      <w:r w:rsidR="004B567B" w:rsidRPr="00660A50">
        <w:rPr>
          <w:rFonts w:cs="Times New Roman"/>
          <w:color w:val="000000" w:themeColor="text1"/>
        </w:rPr>
        <w:t>class</w:t>
      </w:r>
      <w:r w:rsidR="00465AB9" w:rsidRPr="00660A50">
        <w:rPr>
          <w:rFonts w:cs="Times New Roman"/>
          <w:color w:val="000000" w:themeColor="text1"/>
        </w:rPr>
        <w:t>. The hard skills options are: Culinary Arts, Logistics, Welding, and Information Technology (IT</w:t>
      </w:r>
      <w:r w:rsidR="004B567B" w:rsidRPr="00660A50">
        <w:rPr>
          <w:rFonts w:cs="Times New Roman"/>
          <w:color w:val="000000" w:themeColor="text1"/>
        </w:rPr>
        <w:t xml:space="preserve">). </w:t>
      </w:r>
      <w:r w:rsidR="00DA393B" w:rsidRPr="00660A50">
        <w:rPr>
          <w:rFonts w:cs="Times New Roman"/>
          <w:color w:val="000000" w:themeColor="text1"/>
        </w:rPr>
        <w:t>I</w:t>
      </w:r>
      <w:r w:rsidR="00465AB9" w:rsidRPr="00660A50">
        <w:rPr>
          <w:rFonts w:cs="Times New Roman"/>
          <w:color w:val="000000" w:themeColor="text1"/>
        </w:rPr>
        <w:t>ndustry certifications are provided in hard skills</w:t>
      </w:r>
      <w:r w:rsidR="00FB4A3D" w:rsidRPr="00660A50">
        <w:rPr>
          <w:rFonts w:cs="Times New Roman"/>
          <w:color w:val="000000" w:themeColor="text1"/>
        </w:rPr>
        <w:t>,</w:t>
      </w:r>
      <w:r w:rsidR="00465AB9" w:rsidRPr="00660A50">
        <w:rPr>
          <w:rFonts w:cs="Times New Roman"/>
          <w:color w:val="000000" w:themeColor="text1"/>
        </w:rPr>
        <w:t xml:space="preserve"> making students more marketable to employers. </w:t>
      </w:r>
      <w:r w:rsidR="00A42127" w:rsidRPr="00660A50">
        <w:rPr>
          <w:rFonts w:cs="Times New Roman"/>
          <w:color w:val="000000" w:themeColor="text1"/>
        </w:rPr>
        <w:t>Specifically, in logistics</w:t>
      </w:r>
      <w:r w:rsidR="004B7BA2" w:rsidRPr="00660A50">
        <w:rPr>
          <w:rFonts w:cs="Times New Roman"/>
          <w:color w:val="000000" w:themeColor="text1"/>
        </w:rPr>
        <w:t>,</w:t>
      </w:r>
      <w:r w:rsidR="00A42127" w:rsidRPr="00660A50">
        <w:rPr>
          <w:rFonts w:cs="Times New Roman"/>
          <w:color w:val="000000" w:themeColor="text1"/>
        </w:rPr>
        <w:t xml:space="preserve"> students obtain forklift certification</w:t>
      </w:r>
      <w:r w:rsidR="004B567B" w:rsidRPr="00660A50">
        <w:rPr>
          <w:rFonts w:cs="Times New Roman"/>
          <w:color w:val="000000" w:themeColor="text1"/>
        </w:rPr>
        <w:t>s</w:t>
      </w:r>
      <w:r w:rsidR="00A42127" w:rsidRPr="00660A50">
        <w:rPr>
          <w:rFonts w:cs="Times New Roman"/>
          <w:color w:val="000000" w:themeColor="text1"/>
        </w:rPr>
        <w:t xml:space="preserve">. </w:t>
      </w:r>
      <w:r w:rsidR="005F079B" w:rsidRPr="00660A50">
        <w:rPr>
          <w:rFonts w:cs="Times New Roman"/>
          <w:color w:val="000000" w:themeColor="text1"/>
        </w:rPr>
        <w:t>I</w:t>
      </w:r>
      <w:r w:rsidR="00A42127" w:rsidRPr="00660A50">
        <w:rPr>
          <w:rFonts w:cs="Times New Roman"/>
          <w:color w:val="000000" w:themeColor="text1"/>
        </w:rPr>
        <w:t>n IT</w:t>
      </w:r>
      <w:r w:rsidR="004D780A" w:rsidRPr="00660A50">
        <w:rPr>
          <w:rFonts w:cs="Times New Roman"/>
          <w:color w:val="000000" w:themeColor="text1"/>
        </w:rPr>
        <w:t>,</w:t>
      </w:r>
      <w:r w:rsidR="00A42127" w:rsidRPr="00660A50">
        <w:rPr>
          <w:rFonts w:cs="Times New Roman"/>
          <w:color w:val="000000" w:themeColor="text1"/>
        </w:rPr>
        <w:t xml:space="preserve"> students acquire A+</w:t>
      </w:r>
      <w:r w:rsidR="004D780A" w:rsidRPr="00660A50">
        <w:rPr>
          <w:rFonts w:cs="Times New Roman"/>
          <w:color w:val="000000" w:themeColor="text1"/>
        </w:rPr>
        <w:t xml:space="preserve"> </w:t>
      </w:r>
      <w:r w:rsidR="006940A7" w:rsidRPr="00660A50">
        <w:rPr>
          <w:rFonts w:cs="Times New Roman"/>
          <w:color w:val="000000" w:themeColor="text1"/>
        </w:rPr>
        <w:t>certification</w:t>
      </w:r>
      <w:r w:rsidR="004B567B" w:rsidRPr="00660A50">
        <w:rPr>
          <w:rFonts w:cs="Times New Roman"/>
          <w:color w:val="000000" w:themeColor="text1"/>
        </w:rPr>
        <w:t>. We</w:t>
      </w:r>
      <w:r w:rsidR="004F6675" w:rsidRPr="00660A50">
        <w:rPr>
          <w:rFonts w:cs="Times New Roman"/>
          <w:color w:val="000000" w:themeColor="text1"/>
        </w:rPr>
        <w:t xml:space="preserve"> partnered with Tech901 to offer the most up-to-date </w:t>
      </w:r>
      <w:r w:rsidR="000F3F60" w:rsidRPr="00660A50">
        <w:rPr>
          <w:rFonts w:cs="Times New Roman"/>
          <w:color w:val="000000" w:themeColor="text1"/>
        </w:rPr>
        <w:t>training</w:t>
      </w:r>
      <w:r w:rsidR="004F6675" w:rsidRPr="00660A50">
        <w:rPr>
          <w:rFonts w:cs="Times New Roman"/>
          <w:color w:val="000000" w:themeColor="text1"/>
        </w:rPr>
        <w:t xml:space="preserve"> to full</w:t>
      </w:r>
      <w:r w:rsidR="005F079B" w:rsidRPr="00660A50">
        <w:rPr>
          <w:rFonts w:cs="Times New Roman"/>
          <w:color w:val="000000" w:themeColor="text1"/>
        </w:rPr>
        <w:t>y</w:t>
      </w:r>
      <w:r w:rsidR="004F6675" w:rsidRPr="00660A50">
        <w:rPr>
          <w:rFonts w:cs="Times New Roman"/>
          <w:color w:val="000000" w:themeColor="text1"/>
        </w:rPr>
        <w:t xml:space="preserve"> prepare </w:t>
      </w:r>
      <w:r w:rsidR="000F3F60" w:rsidRPr="00660A50">
        <w:rPr>
          <w:rFonts w:cs="Times New Roman"/>
          <w:color w:val="000000" w:themeColor="text1"/>
        </w:rPr>
        <w:t>students for careers in the IT field</w:t>
      </w:r>
      <w:r w:rsidR="004F6675" w:rsidRPr="00660A50">
        <w:rPr>
          <w:rFonts w:cs="Times New Roman"/>
          <w:color w:val="000000" w:themeColor="text1"/>
        </w:rPr>
        <w:t>.</w:t>
      </w:r>
      <w:r w:rsidR="006940A7" w:rsidRPr="00660A50">
        <w:rPr>
          <w:rFonts w:cs="Times New Roman"/>
          <w:color w:val="000000" w:themeColor="text1"/>
        </w:rPr>
        <w:t xml:space="preserve"> </w:t>
      </w:r>
      <w:r w:rsidR="00CA2634" w:rsidRPr="00660A50">
        <w:rPr>
          <w:rFonts w:cs="Times New Roman"/>
          <w:color w:val="000000" w:themeColor="text1"/>
        </w:rPr>
        <w:t>In</w:t>
      </w:r>
      <w:r w:rsidR="00A42127" w:rsidRPr="00660A50">
        <w:rPr>
          <w:rFonts w:cs="Times New Roman"/>
          <w:color w:val="000000" w:themeColor="text1"/>
        </w:rPr>
        <w:t xml:space="preserve"> welding</w:t>
      </w:r>
      <w:r w:rsidR="00CA2634" w:rsidRPr="00660A50">
        <w:rPr>
          <w:rFonts w:cs="Times New Roman"/>
          <w:color w:val="000000" w:themeColor="text1"/>
        </w:rPr>
        <w:t>,</w:t>
      </w:r>
      <w:r w:rsidR="00A42127" w:rsidRPr="00660A50">
        <w:rPr>
          <w:rFonts w:cs="Times New Roman"/>
          <w:color w:val="000000" w:themeColor="text1"/>
        </w:rPr>
        <w:t xml:space="preserve"> students receive</w:t>
      </w:r>
      <w:r w:rsidR="006940A7" w:rsidRPr="00660A50">
        <w:rPr>
          <w:rFonts w:cs="Times New Roman"/>
          <w:color w:val="000000" w:themeColor="text1"/>
        </w:rPr>
        <w:t xml:space="preserve"> AWS Certified Welder</w:t>
      </w:r>
      <w:r w:rsidR="00A42127" w:rsidRPr="00660A50">
        <w:rPr>
          <w:rFonts w:cs="Times New Roman"/>
          <w:color w:val="000000" w:themeColor="text1"/>
        </w:rPr>
        <w:t xml:space="preserve"> certification. </w:t>
      </w:r>
      <w:r w:rsidR="00A97CAC" w:rsidRPr="00660A50">
        <w:rPr>
          <w:rFonts w:cs="Times New Roman"/>
          <w:color w:val="000000" w:themeColor="text1"/>
        </w:rPr>
        <w:t xml:space="preserve">Culinary students have the option to participate in a more advanced culinary training program called “Garden to Groceries” where they are exposed to the full process of food production by growing produce in Tower Gardens in a state-of-the-art commercial greenhouse. They gain on-the-job hospitality training by executing catering events and preparing products for sale at local farmers markets. </w:t>
      </w:r>
      <w:r w:rsidR="006D7B97" w:rsidRPr="00660A50">
        <w:rPr>
          <w:rFonts w:cs="Times New Roman"/>
          <w:color w:val="000000" w:themeColor="text1"/>
        </w:rPr>
        <w:t xml:space="preserve">Because of the success of our Garden to Groceries program, Juice Plus+ partnered with </w:t>
      </w:r>
      <w:r w:rsidR="002B4A85" w:rsidRPr="00660A50">
        <w:rPr>
          <w:rFonts w:cs="Times New Roman"/>
          <w:color w:val="000000" w:themeColor="text1"/>
        </w:rPr>
        <w:t>BGCA</w:t>
      </w:r>
      <w:r w:rsidR="006D7B97" w:rsidRPr="00660A50">
        <w:rPr>
          <w:rFonts w:cs="Times New Roman"/>
          <w:color w:val="000000" w:themeColor="text1"/>
        </w:rPr>
        <w:t xml:space="preserve"> to </w:t>
      </w:r>
      <w:r w:rsidR="00190C11" w:rsidRPr="00660A50">
        <w:rPr>
          <w:rFonts w:cs="Times New Roman"/>
          <w:color w:val="000000" w:themeColor="text1"/>
        </w:rPr>
        <w:t>donate</w:t>
      </w:r>
      <w:r w:rsidR="006D7B97" w:rsidRPr="00660A50">
        <w:rPr>
          <w:rFonts w:cs="Times New Roman"/>
          <w:color w:val="000000" w:themeColor="text1"/>
        </w:rPr>
        <w:t xml:space="preserve"> a Tower Garden to every club in the </w:t>
      </w:r>
      <w:r w:rsidR="000F3F60" w:rsidRPr="00660A50">
        <w:rPr>
          <w:rFonts w:cs="Times New Roman"/>
          <w:color w:val="000000" w:themeColor="text1"/>
        </w:rPr>
        <w:t>new “</w:t>
      </w:r>
      <w:r w:rsidR="006D7B97" w:rsidRPr="00660A50">
        <w:rPr>
          <w:rFonts w:cs="Times New Roman"/>
          <w:color w:val="000000" w:themeColor="text1"/>
        </w:rPr>
        <w:t xml:space="preserve">Growing </w:t>
      </w:r>
      <w:proofErr w:type="gramStart"/>
      <w:r w:rsidR="006D7B97" w:rsidRPr="00660A50">
        <w:rPr>
          <w:rFonts w:cs="Times New Roman"/>
          <w:color w:val="000000" w:themeColor="text1"/>
        </w:rPr>
        <w:t>Up</w:t>
      </w:r>
      <w:proofErr w:type="gramEnd"/>
      <w:r w:rsidR="006D7B97" w:rsidRPr="00660A50">
        <w:rPr>
          <w:rFonts w:cs="Times New Roman"/>
          <w:color w:val="000000" w:themeColor="text1"/>
        </w:rPr>
        <w:t xml:space="preserve"> Program.</w:t>
      </w:r>
      <w:r w:rsidR="000F3F60" w:rsidRPr="00660A50">
        <w:rPr>
          <w:rFonts w:cs="Times New Roman"/>
          <w:color w:val="000000" w:themeColor="text1"/>
        </w:rPr>
        <w:t>”</w:t>
      </w:r>
      <w:r w:rsidR="004C5A56" w:rsidRPr="00660A50">
        <w:rPr>
          <w:rFonts w:cs="Times New Roman"/>
          <w:color w:val="000000" w:themeColor="text1"/>
        </w:rPr>
        <w:t xml:space="preserve"> A</w:t>
      </w:r>
      <w:r w:rsidR="00A97CAC" w:rsidRPr="00660A50">
        <w:rPr>
          <w:rFonts w:cs="Times New Roman"/>
          <w:color w:val="000000" w:themeColor="text1"/>
        </w:rPr>
        <w:t xml:space="preserve">ll students can take a supplemental automotive class. The automotive class teaches students general vehicle </w:t>
      </w:r>
      <w:r w:rsidR="00A97CAC" w:rsidRPr="00660A50">
        <w:rPr>
          <w:rFonts w:cs="Times New Roman"/>
          <w:color w:val="000000" w:themeColor="text1"/>
        </w:rPr>
        <w:lastRenderedPageBreak/>
        <w:t>maintenance and helps them purchase a safe, budget friendly, reliable first car.</w:t>
      </w:r>
      <w:r w:rsidR="00A42127" w:rsidRPr="00660A50">
        <w:rPr>
          <w:rFonts w:cs="Times New Roman"/>
          <w:color w:val="000000" w:themeColor="text1"/>
        </w:rPr>
        <w:t xml:space="preserve"> It is important to note that Boys &amp; Girls Clubs</w:t>
      </w:r>
      <w:r w:rsidR="004B7BA2" w:rsidRPr="00660A50">
        <w:rPr>
          <w:rFonts w:cs="Times New Roman"/>
          <w:color w:val="000000" w:themeColor="text1"/>
        </w:rPr>
        <w:t>,</w:t>
      </w:r>
      <w:r w:rsidR="00A42127" w:rsidRPr="00660A50">
        <w:rPr>
          <w:rFonts w:cs="Times New Roman"/>
          <w:color w:val="000000" w:themeColor="text1"/>
        </w:rPr>
        <w:t xml:space="preserve"> </w:t>
      </w:r>
      <w:r w:rsidR="004353BA" w:rsidRPr="00660A50">
        <w:rPr>
          <w:rFonts w:cs="Times New Roman"/>
          <w:color w:val="000000" w:themeColor="text1"/>
        </w:rPr>
        <w:t>in other cities</w:t>
      </w:r>
      <w:r w:rsidR="004B7BA2" w:rsidRPr="00660A50">
        <w:rPr>
          <w:rFonts w:cs="Times New Roman"/>
          <w:color w:val="000000" w:themeColor="text1"/>
        </w:rPr>
        <w:t>,</w:t>
      </w:r>
      <w:r w:rsidR="004353BA" w:rsidRPr="00660A50">
        <w:rPr>
          <w:rFonts w:cs="Times New Roman"/>
          <w:color w:val="000000" w:themeColor="text1"/>
        </w:rPr>
        <w:t xml:space="preserve"> </w:t>
      </w:r>
      <w:r w:rsidR="00A42127" w:rsidRPr="00660A50">
        <w:rPr>
          <w:rFonts w:cs="Times New Roman"/>
          <w:color w:val="000000" w:themeColor="text1"/>
        </w:rPr>
        <w:t xml:space="preserve">have begun to replicate </w:t>
      </w:r>
      <w:r w:rsidR="000F3F60" w:rsidRPr="00660A50">
        <w:rPr>
          <w:rFonts w:cs="Times New Roman"/>
          <w:color w:val="000000" w:themeColor="text1"/>
        </w:rPr>
        <w:t>the Job Seekers program.</w:t>
      </w:r>
      <w:r w:rsidR="00A42127" w:rsidRPr="00660A50">
        <w:rPr>
          <w:rFonts w:cs="Times New Roman"/>
          <w:color w:val="000000" w:themeColor="text1"/>
        </w:rPr>
        <w:t xml:space="preserve"> One such club is the Boys &amp; Girls Club of Bluffton in SC</w:t>
      </w:r>
      <w:r w:rsidR="004353BA" w:rsidRPr="00660A50">
        <w:rPr>
          <w:rFonts w:cs="Times New Roman"/>
          <w:color w:val="000000" w:themeColor="text1"/>
        </w:rPr>
        <w:t xml:space="preserve"> which now allows students to grow and sell produce at </w:t>
      </w:r>
      <w:r w:rsidR="000F3F60" w:rsidRPr="00660A50">
        <w:rPr>
          <w:rFonts w:cs="Times New Roman"/>
          <w:color w:val="000000" w:themeColor="text1"/>
        </w:rPr>
        <w:t>area</w:t>
      </w:r>
      <w:r w:rsidR="004353BA" w:rsidRPr="00660A50">
        <w:rPr>
          <w:rFonts w:cs="Times New Roman"/>
          <w:color w:val="000000" w:themeColor="text1"/>
        </w:rPr>
        <w:t xml:space="preserve"> farmers</w:t>
      </w:r>
      <w:r w:rsidR="004B7BA2" w:rsidRPr="00660A50">
        <w:rPr>
          <w:rFonts w:cs="Times New Roman"/>
          <w:color w:val="000000" w:themeColor="text1"/>
        </w:rPr>
        <w:t>’</w:t>
      </w:r>
      <w:r w:rsidR="004353BA" w:rsidRPr="00660A50">
        <w:rPr>
          <w:rFonts w:cs="Times New Roman"/>
          <w:color w:val="000000" w:themeColor="text1"/>
        </w:rPr>
        <w:t xml:space="preserve"> markets</w:t>
      </w:r>
      <w:r w:rsidR="00A42127" w:rsidRPr="00660A50">
        <w:rPr>
          <w:rFonts w:cs="Times New Roman"/>
          <w:color w:val="000000" w:themeColor="text1"/>
        </w:rPr>
        <w:t>.</w:t>
      </w:r>
      <w:r w:rsidR="006940A7" w:rsidRPr="00660A50">
        <w:rPr>
          <w:rFonts w:cs="Times New Roman"/>
          <w:color w:val="000000" w:themeColor="text1"/>
        </w:rPr>
        <w:t xml:space="preserve"> </w:t>
      </w:r>
    </w:p>
    <w:p w14:paraId="576A69DA" w14:textId="77777777" w:rsidR="006469D1" w:rsidRPr="00660A50" w:rsidRDefault="006469D1" w:rsidP="003C5044">
      <w:pPr>
        <w:ind w:left="720"/>
        <w:rPr>
          <w:rFonts w:cs="Times New Roman"/>
          <w:color w:val="000000" w:themeColor="text1"/>
        </w:rPr>
      </w:pPr>
      <w:r w:rsidRPr="00660A50">
        <w:rPr>
          <w:rFonts w:cs="Times New Roman"/>
          <w:color w:val="000000" w:themeColor="text1"/>
        </w:rPr>
        <w:t>In 2015 the Department of Labor reported that at 6.4% Memphis has the 2nd highest unemployment rate for a large metropolitan area in the U</w:t>
      </w:r>
      <w:r w:rsidR="004B7BA2" w:rsidRPr="00660A50">
        <w:rPr>
          <w:rFonts w:cs="Times New Roman"/>
          <w:color w:val="000000" w:themeColor="text1"/>
        </w:rPr>
        <w:t>nited States.</w:t>
      </w:r>
      <w:r w:rsidR="006F727A" w:rsidRPr="00660A50">
        <w:rPr>
          <w:rFonts w:cs="Times New Roman"/>
          <w:color w:val="000000" w:themeColor="text1"/>
        </w:rPr>
        <w:t xml:space="preserve"> According</w:t>
      </w:r>
      <w:r w:rsidR="00B22CB5" w:rsidRPr="00660A50">
        <w:rPr>
          <w:rFonts w:cs="Times New Roman"/>
          <w:color w:val="000000" w:themeColor="text1"/>
        </w:rPr>
        <w:t xml:space="preserve"> to the</w:t>
      </w:r>
      <w:r w:rsidRPr="00660A50">
        <w:rPr>
          <w:rFonts w:cs="Times New Roman"/>
          <w:color w:val="000000" w:themeColor="text1"/>
        </w:rPr>
        <w:t xml:space="preserve"> U.S. Census Bureau, in 2013 Memphis </w:t>
      </w:r>
      <w:r w:rsidR="00B22CB5" w:rsidRPr="00660A50">
        <w:rPr>
          <w:rFonts w:cs="Times New Roman"/>
          <w:color w:val="000000" w:themeColor="text1"/>
        </w:rPr>
        <w:t>was #1</w:t>
      </w:r>
      <w:r w:rsidRPr="00660A50">
        <w:rPr>
          <w:rFonts w:cs="Times New Roman"/>
          <w:color w:val="000000" w:themeColor="text1"/>
        </w:rPr>
        <w:t xml:space="preserve"> in both overall and child poverty rates among</w:t>
      </w:r>
      <w:r w:rsidR="004B7BA2" w:rsidRPr="00660A50">
        <w:rPr>
          <w:rFonts w:cs="Times New Roman"/>
          <w:color w:val="000000" w:themeColor="text1"/>
        </w:rPr>
        <w:t>st</w:t>
      </w:r>
      <w:r w:rsidRPr="00660A50">
        <w:rPr>
          <w:rFonts w:cs="Times New Roman"/>
          <w:color w:val="000000" w:themeColor="text1"/>
        </w:rPr>
        <w:t xml:space="preserve"> Metropolitan Statistical Areas with populations greater than 1,000,000. (</w:t>
      </w:r>
      <w:r w:rsidR="0075485D" w:rsidRPr="00660A50">
        <w:rPr>
          <w:rFonts w:cs="Times New Roman"/>
          <w:color w:val="000000" w:themeColor="text1"/>
        </w:rPr>
        <w:t>R</w:t>
      </w:r>
      <w:r w:rsidRPr="00660A50">
        <w:rPr>
          <w:rFonts w:cs="Times New Roman"/>
          <w:color w:val="000000" w:themeColor="text1"/>
        </w:rPr>
        <w:t>efer to the table below)</w:t>
      </w:r>
      <w:r w:rsidR="009126E6" w:rsidRPr="00660A50">
        <w:rPr>
          <w:rFonts w:cs="Times New Roman"/>
          <w:color w:val="000000" w:themeColor="text1"/>
        </w:rPr>
        <w:t>.</w:t>
      </w:r>
      <w:r w:rsidRPr="00660A50">
        <w:rPr>
          <w:rFonts w:cs="Times New Roman"/>
          <w:color w:val="000000" w:themeColor="text1"/>
        </w:rPr>
        <w:t xml:space="preserve"> Approximately 98% of students live below the poverty line. </w:t>
      </w:r>
      <w:r w:rsidR="009126E6" w:rsidRPr="00660A50">
        <w:rPr>
          <w:rFonts w:cs="Times New Roman"/>
          <w:color w:val="000000" w:themeColor="text1"/>
        </w:rPr>
        <w:t>Workforce Development fights to eliminate poverty.</w:t>
      </w:r>
    </w:p>
    <w:p w14:paraId="576A69DB" w14:textId="77777777" w:rsidR="006469D1" w:rsidRPr="00660A50" w:rsidRDefault="006469D1" w:rsidP="006469D1">
      <w:pPr>
        <w:autoSpaceDE w:val="0"/>
        <w:autoSpaceDN w:val="0"/>
        <w:adjustRightInd w:val="0"/>
        <w:spacing w:after="0" w:line="240" w:lineRule="auto"/>
        <w:rPr>
          <w:rFonts w:cs="Times New Roman"/>
          <w:b/>
          <w:bCs/>
          <w:i/>
          <w:iCs/>
          <w:color w:val="000000" w:themeColor="text1"/>
        </w:rPr>
      </w:pPr>
      <w:r w:rsidRPr="00660A50">
        <w:rPr>
          <w:rFonts w:cs="Times New Roman"/>
          <w:b/>
          <w:bCs/>
          <w:i/>
          <w:iCs/>
          <w:color w:val="000000" w:themeColor="text1"/>
        </w:rPr>
        <w:t>Table 1 – Diverse Poverty Rates in Memphis, Shelby County, Tennessee, &amp; U.S.</w:t>
      </w:r>
    </w:p>
    <w:p w14:paraId="576A69DC" w14:textId="77777777" w:rsidR="006469D1" w:rsidRPr="00660A50" w:rsidRDefault="006469D1" w:rsidP="006469D1">
      <w:pPr>
        <w:autoSpaceDE w:val="0"/>
        <w:autoSpaceDN w:val="0"/>
        <w:adjustRightInd w:val="0"/>
        <w:spacing w:after="0" w:line="240" w:lineRule="auto"/>
        <w:rPr>
          <w:rFonts w:cs="Times New Roman"/>
          <w:b/>
          <w:bCs/>
          <w:color w:val="000000" w:themeColor="text1"/>
        </w:rPr>
      </w:pPr>
    </w:p>
    <w:tbl>
      <w:tblPr>
        <w:tblStyle w:val="TableGrid"/>
        <w:tblW w:w="0" w:type="auto"/>
        <w:tblLayout w:type="fixed"/>
        <w:tblLook w:val="04A0" w:firstRow="1" w:lastRow="0" w:firstColumn="1" w:lastColumn="0" w:noHBand="0" w:noVBand="1"/>
      </w:tblPr>
      <w:tblGrid>
        <w:gridCol w:w="1728"/>
        <w:gridCol w:w="900"/>
        <w:gridCol w:w="886"/>
        <w:gridCol w:w="1002"/>
        <w:gridCol w:w="1002"/>
        <w:gridCol w:w="1050"/>
        <w:gridCol w:w="1002"/>
        <w:gridCol w:w="1004"/>
        <w:gridCol w:w="1002"/>
      </w:tblGrid>
      <w:tr w:rsidR="00AC2CA3" w:rsidRPr="00660A50" w14:paraId="576A69E7" w14:textId="77777777" w:rsidTr="00EF64D6">
        <w:tc>
          <w:tcPr>
            <w:tcW w:w="1728" w:type="dxa"/>
          </w:tcPr>
          <w:p w14:paraId="576A69DD"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2013 Poverty Rate</w:t>
            </w:r>
          </w:p>
          <w:p w14:paraId="576A69DE" w14:textId="77777777" w:rsidR="006469D1" w:rsidRPr="00660A50" w:rsidRDefault="006469D1" w:rsidP="006469D1">
            <w:pPr>
              <w:autoSpaceDE w:val="0"/>
              <w:autoSpaceDN w:val="0"/>
              <w:adjustRightInd w:val="0"/>
              <w:rPr>
                <w:rFonts w:cs="Times New Roman"/>
                <w:b/>
                <w:bCs/>
                <w:color w:val="000000" w:themeColor="text1"/>
              </w:rPr>
            </w:pPr>
          </w:p>
        </w:tc>
        <w:tc>
          <w:tcPr>
            <w:tcW w:w="900" w:type="dxa"/>
          </w:tcPr>
          <w:p w14:paraId="576A69DF"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Overall</w:t>
            </w:r>
          </w:p>
        </w:tc>
        <w:tc>
          <w:tcPr>
            <w:tcW w:w="886" w:type="dxa"/>
          </w:tcPr>
          <w:p w14:paraId="576A69E0"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Under 18</w:t>
            </w:r>
          </w:p>
        </w:tc>
        <w:tc>
          <w:tcPr>
            <w:tcW w:w="1002" w:type="dxa"/>
          </w:tcPr>
          <w:p w14:paraId="576A69E1"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18-64</w:t>
            </w:r>
          </w:p>
        </w:tc>
        <w:tc>
          <w:tcPr>
            <w:tcW w:w="1002" w:type="dxa"/>
          </w:tcPr>
          <w:p w14:paraId="576A69E2"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Over 65</w:t>
            </w:r>
          </w:p>
        </w:tc>
        <w:tc>
          <w:tcPr>
            <w:tcW w:w="1050" w:type="dxa"/>
          </w:tcPr>
          <w:p w14:paraId="576A69E3"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Non-Hispanic White</w:t>
            </w:r>
          </w:p>
        </w:tc>
        <w:tc>
          <w:tcPr>
            <w:tcW w:w="1002" w:type="dxa"/>
          </w:tcPr>
          <w:p w14:paraId="576A69E4"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Black</w:t>
            </w:r>
          </w:p>
        </w:tc>
        <w:tc>
          <w:tcPr>
            <w:tcW w:w="1004" w:type="dxa"/>
          </w:tcPr>
          <w:p w14:paraId="576A69E5"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Latino</w:t>
            </w:r>
          </w:p>
        </w:tc>
        <w:tc>
          <w:tcPr>
            <w:tcW w:w="1002" w:type="dxa"/>
          </w:tcPr>
          <w:p w14:paraId="576A69E6"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Asian</w:t>
            </w:r>
          </w:p>
        </w:tc>
      </w:tr>
      <w:tr w:rsidR="00AC2CA3" w:rsidRPr="00660A50" w14:paraId="576A69F1" w14:textId="77777777" w:rsidTr="00EF64D6">
        <w:tc>
          <w:tcPr>
            <w:tcW w:w="1728" w:type="dxa"/>
          </w:tcPr>
          <w:p w14:paraId="576A69E8"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Memphis</w:t>
            </w:r>
          </w:p>
        </w:tc>
        <w:tc>
          <w:tcPr>
            <w:tcW w:w="900" w:type="dxa"/>
          </w:tcPr>
          <w:p w14:paraId="576A69E9"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27.7%</w:t>
            </w:r>
          </w:p>
        </w:tc>
        <w:tc>
          <w:tcPr>
            <w:tcW w:w="886" w:type="dxa"/>
          </w:tcPr>
          <w:p w14:paraId="576A69EA"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45.7%</w:t>
            </w:r>
          </w:p>
        </w:tc>
        <w:tc>
          <w:tcPr>
            <w:tcW w:w="1002" w:type="dxa"/>
          </w:tcPr>
          <w:p w14:paraId="576A69EB"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23.2%</w:t>
            </w:r>
          </w:p>
        </w:tc>
        <w:tc>
          <w:tcPr>
            <w:tcW w:w="1002" w:type="dxa"/>
          </w:tcPr>
          <w:p w14:paraId="576A69EC"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11.6%</w:t>
            </w:r>
          </w:p>
        </w:tc>
        <w:tc>
          <w:tcPr>
            <w:tcW w:w="1050" w:type="dxa"/>
          </w:tcPr>
          <w:p w14:paraId="576A69ED"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9.8%</w:t>
            </w:r>
          </w:p>
        </w:tc>
        <w:tc>
          <w:tcPr>
            <w:tcW w:w="1002" w:type="dxa"/>
          </w:tcPr>
          <w:p w14:paraId="576A69EE"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33.5%</w:t>
            </w:r>
          </w:p>
        </w:tc>
        <w:tc>
          <w:tcPr>
            <w:tcW w:w="1004" w:type="dxa"/>
          </w:tcPr>
          <w:p w14:paraId="576A69EF"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47.0%</w:t>
            </w:r>
          </w:p>
        </w:tc>
        <w:tc>
          <w:tcPr>
            <w:tcW w:w="1002" w:type="dxa"/>
          </w:tcPr>
          <w:p w14:paraId="576A69F0"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14.6%</w:t>
            </w:r>
          </w:p>
        </w:tc>
      </w:tr>
      <w:tr w:rsidR="00AC2CA3" w:rsidRPr="00660A50" w14:paraId="576A69FB" w14:textId="77777777" w:rsidTr="00EF64D6">
        <w:tc>
          <w:tcPr>
            <w:tcW w:w="1728" w:type="dxa"/>
          </w:tcPr>
          <w:p w14:paraId="576A69F2"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Shelby County</w:t>
            </w:r>
          </w:p>
        </w:tc>
        <w:tc>
          <w:tcPr>
            <w:tcW w:w="900" w:type="dxa"/>
          </w:tcPr>
          <w:p w14:paraId="576A69F3"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21.8%</w:t>
            </w:r>
          </w:p>
        </w:tc>
        <w:tc>
          <w:tcPr>
            <w:tcW w:w="886" w:type="dxa"/>
          </w:tcPr>
          <w:p w14:paraId="576A69F4"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35.8%</w:t>
            </w:r>
          </w:p>
        </w:tc>
        <w:tc>
          <w:tcPr>
            <w:tcW w:w="1002" w:type="dxa"/>
          </w:tcPr>
          <w:p w14:paraId="576A69F5"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18.3%</w:t>
            </w:r>
          </w:p>
        </w:tc>
        <w:tc>
          <w:tcPr>
            <w:tcW w:w="1002" w:type="dxa"/>
          </w:tcPr>
          <w:p w14:paraId="576A69F6"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9.1%</w:t>
            </w:r>
          </w:p>
        </w:tc>
        <w:tc>
          <w:tcPr>
            <w:tcW w:w="1050" w:type="dxa"/>
          </w:tcPr>
          <w:p w14:paraId="576A69F7"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7.6%</w:t>
            </w:r>
          </w:p>
        </w:tc>
        <w:tc>
          <w:tcPr>
            <w:tcW w:w="1002" w:type="dxa"/>
          </w:tcPr>
          <w:p w14:paraId="576A69F8"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30.0%</w:t>
            </w:r>
          </w:p>
        </w:tc>
        <w:tc>
          <w:tcPr>
            <w:tcW w:w="1004" w:type="dxa"/>
          </w:tcPr>
          <w:p w14:paraId="576A69F9"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42.6%</w:t>
            </w:r>
          </w:p>
        </w:tc>
        <w:tc>
          <w:tcPr>
            <w:tcW w:w="1002" w:type="dxa"/>
          </w:tcPr>
          <w:p w14:paraId="576A69FA"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7.9%</w:t>
            </w:r>
          </w:p>
        </w:tc>
      </w:tr>
      <w:tr w:rsidR="00AC2CA3" w:rsidRPr="00660A50" w14:paraId="576A6A05" w14:textId="77777777" w:rsidTr="00EF64D6">
        <w:tc>
          <w:tcPr>
            <w:tcW w:w="1728" w:type="dxa"/>
          </w:tcPr>
          <w:p w14:paraId="576A69FC"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Tennessee</w:t>
            </w:r>
          </w:p>
        </w:tc>
        <w:tc>
          <w:tcPr>
            <w:tcW w:w="900" w:type="dxa"/>
          </w:tcPr>
          <w:p w14:paraId="576A69FD"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17.8%</w:t>
            </w:r>
          </w:p>
        </w:tc>
        <w:tc>
          <w:tcPr>
            <w:tcW w:w="886" w:type="dxa"/>
          </w:tcPr>
          <w:p w14:paraId="576A69FE"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26.5%</w:t>
            </w:r>
          </w:p>
        </w:tc>
        <w:tc>
          <w:tcPr>
            <w:tcW w:w="1002" w:type="dxa"/>
          </w:tcPr>
          <w:p w14:paraId="576A69FF"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16.4%</w:t>
            </w:r>
          </w:p>
        </w:tc>
        <w:tc>
          <w:tcPr>
            <w:tcW w:w="1002" w:type="dxa"/>
          </w:tcPr>
          <w:p w14:paraId="576A6A00"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9.7%</w:t>
            </w:r>
          </w:p>
        </w:tc>
        <w:tc>
          <w:tcPr>
            <w:tcW w:w="1050" w:type="dxa"/>
          </w:tcPr>
          <w:p w14:paraId="576A6A01"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14.2%</w:t>
            </w:r>
          </w:p>
        </w:tc>
        <w:tc>
          <w:tcPr>
            <w:tcW w:w="1002" w:type="dxa"/>
          </w:tcPr>
          <w:p w14:paraId="576A6A02"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28.9%</w:t>
            </w:r>
          </w:p>
        </w:tc>
        <w:tc>
          <w:tcPr>
            <w:tcW w:w="1004" w:type="dxa"/>
          </w:tcPr>
          <w:p w14:paraId="576A6A03"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33.9%</w:t>
            </w:r>
          </w:p>
        </w:tc>
        <w:tc>
          <w:tcPr>
            <w:tcW w:w="1002" w:type="dxa"/>
          </w:tcPr>
          <w:p w14:paraId="576A6A04"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9.1%</w:t>
            </w:r>
          </w:p>
        </w:tc>
      </w:tr>
      <w:tr w:rsidR="006469D1" w:rsidRPr="00660A50" w14:paraId="576A6A0F" w14:textId="77777777" w:rsidTr="00EF64D6">
        <w:tc>
          <w:tcPr>
            <w:tcW w:w="1728" w:type="dxa"/>
          </w:tcPr>
          <w:p w14:paraId="576A6A06"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United States</w:t>
            </w:r>
          </w:p>
        </w:tc>
        <w:tc>
          <w:tcPr>
            <w:tcW w:w="900" w:type="dxa"/>
          </w:tcPr>
          <w:p w14:paraId="576A6A07"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15.8%</w:t>
            </w:r>
          </w:p>
        </w:tc>
        <w:tc>
          <w:tcPr>
            <w:tcW w:w="886" w:type="dxa"/>
          </w:tcPr>
          <w:p w14:paraId="576A6A08"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22.2%</w:t>
            </w:r>
          </w:p>
        </w:tc>
        <w:tc>
          <w:tcPr>
            <w:tcW w:w="1002" w:type="dxa"/>
          </w:tcPr>
          <w:p w14:paraId="576A6A09"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14.8%</w:t>
            </w:r>
          </w:p>
        </w:tc>
        <w:tc>
          <w:tcPr>
            <w:tcW w:w="1002" w:type="dxa"/>
          </w:tcPr>
          <w:p w14:paraId="576A6A0A"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9.6%</w:t>
            </w:r>
          </w:p>
        </w:tc>
        <w:tc>
          <w:tcPr>
            <w:tcW w:w="1050" w:type="dxa"/>
          </w:tcPr>
          <w:p w14:paraId="576A6A0B"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11.1%</w:t>
            </w:r>
          </w:p>
        </w:tc>
        <w:tc>
          <w:tcPr>
            <w:tcW w:w="1002" w:type="dxa"/>
          </w:tcPr>
          <w:p w14:paraId="576A6A0C"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27.6%</w:t>
            </w:r>
          </w:p>
        </w:tc>
        <w:tc>
          <w:tcPr>
            <w:tcW w:w="1004" w:type="dxa"/>
          </w:tcPr>
          <w:p w14:paraId="576A6A0D"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24.8%</w:t>
            </w:r>
          </w:p>
        </w:tc>
        <w:tc>
          <w:tcPr>
            <w:tcW w:w="1002" w:type="dxa"/>
          </w:tcPr>
          <w:p w14:paraId="576A6A0E" w14:textId="77777777" w:rsidR="006469D1" w:rsidRPr="00660A50" w:rsidRDefault="006469D1" w:rsidP="006469D1">
            <w:pPr>
              <w:autoSpaceDE w:val="0"/>
              <w:autoSpaceDN w:val="0"/>
              <w:adjustRightInd w:val="0"/>
              <w:rPr>
                <w:rFonts w:cs="Times New Roman"/>
                <w:b/>
                <w:bCs/>
                <w:color w:val="000000" w:themeColor="text1"/>
              </w:rPr>
            </w:pPr>
            <w:r w:rsidRPr="00660A50">
              <w:rPr>
                <w:rFonts w:cs="Times New Roman"/>
                <w:b/>
                <w:bCs/>
                <w:color w:val="000000" w:themeColor="text1"/>
              </w:rPr>
              <w:t>12.7%</w:t>
            </w:r>
          </w:p>
        </w:tc>
      </w:tr>
    </w:tbl>
    <w:p w14:paraId="576A6A10" w14:textId="77777777" w:rsidR="006469D1" w:rsidRPr="00660A50" w:rsidRDefault="006469D1" w:rsidP="00DA4527">
      <w:pPr>
        <w:ind w:left="720"/>
        <w:rPr>
          <w:rFonts w:cs="Times New Roman"/>
          <w:color w:val="000000" w:themeColor="text1"/>
        </w:rPr>
      </w:pPr>
    </w:p>
    <w:p w14:paraId="576A6A11" w14:textId="77777777" w:rsidR="006D7B97" w:rsidRPr="00660A50" w:rsidRDefault="00DA4527" w:rsidP="009126E6">
      <w:pPr>
        <w:ind w:left="720"/>
        <w:rPr>
          <w:rFonts w:cs="Times New Roman"/>
          <w:color w:val="000000" w:themeColor="text1"/>
        </w:rPr>
      </w:pPr>
      <w:r w:rsidRPr="00660A50">
        <w:rPr>
          <w:rFonts w:cs="Times New Roman"/>
          <w:color w:val="000000" w:themeColor="text1"/>
        </w:rPr>
        <w:t xml:space="preserve">When asking </w:t>
      </w:r>
      <w:r w:rsidR="00472CF1" w:rsidRPr="00660A50">
        <w:rPr>
          <w:rFonts w:cs="Times New Roman"/>
          <w:color w:val="000000" w:themeColor="text1"/>
        </w:rPr>
        <w:t>students</w:t>
      </w:r>
      <w:r w:rsidRPr="00660A50">
        <w:rPr>
          <w:rFonts w:cs="Times New Roman"/>
          <w:color w:val="000000" w:themeColor="text1"/>
        </w:rPr>
        <w:t xml:space="preserve"> </w:t>
      </w:r>
      <w:r w:rsidR="00472CF1" w:rsidRPr="00660A50">
        <w:rPr>
          <w:rFonts w:cs="Times New Roman"/>
          <w:color w:val="000000" w:themeColor="text1"/>
        </w:rPr>
        <w:t xml:space="preserve">why they cannot make it to </w:t>
      </w:r>
      <w:r w:rsidRPr="00660A50">
        <w:rPr>
          <w:rFonts w:cs="Times New Roman"/>
          <w:color w:val="000000" w:themeColor="text1"/>
        </w:rPr>
        <w:t xml:space="preserve"> job interview</w:t>
      </w:r>
      <w:r w:rsidR="00472CF1" w:rsidRPr="00660A50">
        <w:rPr>
          <w:rFonts w:cs="Times New Roman"/>
          <w:color w:val="000000" w:themeColor="text1"/>
        </w:rPr>
        <w:t>s</w:t>
      </w:r>
      <w:r w:rsidRPr="00660A50">
        <w:rPr>
          <w:rFonts w:cs="Times New Roman"/>
          <w:color w:val="000000" w:themeColor="text1"/>
        </w:rPr>
        <w:t>, why they lost a job, and/o</w:t>
      </w:r>
      <w:r w:rsidR="00884697" w:rsidRPr="00660A50">
        <w:rPr>
          <w:rFonts w:cs="Times New Roman"/>
          <w:color w:val="000000" w:themeColor="text1"/>
        </w:rPr>
        <w:t>r why they are not applying for</w:t>
      </w:r>
      <w:r w:rsidRPr="00660A50">
        <w:rPr>
          <w:rFonts w:cs="Times New Roman"/>
          <w:color w:val="000000" w:themeColor="text1"/>
        </w:rPr>
        <w:t xml:space="preserve"> jobs, their main ans</w:t>
      </w:r>
      <w:r w:rsidR="00472CF1" w:rsidRPr="00660A50">
        <w:rPr>
          <w:rFonts w:cs="Times New Roman"/>
          <w:color w:val="000000" w:themeColor="text1"/>
        </w:rPr>
        <w:t xml:space="preserve">wer is lack of transportation. </w:t>
      </w:r>
      <w:r w:rsidRPr="00660A50">
        <w:rPr>
          <w:rFonts w:cs="Times New Roman"/>
          <w:color w:val="000000" w:themeColor="text1"/>
        </w:rPr>
        <w:t xml:space="preserve">We </w:t>
      </w:r>
      <w:r w:rsidR="009126E6" w:rsidRPr="00660A50">
        <w:rPr>
          <w:rFonts w:cs="Times New Roman"/>
          <w:color w:val="000000" w:themeColor="text1"/>
        </w:rPr>
        <w:t>addressed</w:t>
      </w:r>
      <w:r w:rsidRPr="00660A50">
        <w:rPr>
          <w:rFonts w:cs="Times New Roman"/>
          <w:color w:val="000000" w:themeColor="text1"/>
        </w:rPr>
        <w:t xml:space="preserve"> this prob</w:t>
      </w:r>
      <w:r w:rsidR="0075485D" w:rsidRPr="00660A50">
        <w:rPr>
          <w:rFonts w:cs="Times New Roman"/>
          <w:color w:val="000000" w:themeColor="text1"/>
        </w:rPr>
        <w:t>lem with our automotive class.</w:t>
      </w:r>
      <w:r w:rsidR="00C055A0" w:rsidRPr="00660A50">
        <w:rPr>
          <w:rFonts w:cs="Times New Roman"/>
          <w:color w:val="000000" w:themeColor="text1"/>
        </w:rPr>
        <w:t xml:space="preserve"> </w:t>
      </w:r>
      <w:r w:rsidR="003D36DE" w:rsidRPr="00660A50">
        <w:rPr>
          <w:rFonts w:cs="Times New Roman"/>
          <w:color w:val="000000" w:themeColor="text1"/>
        </w:rPr>
        <w:t>This program was not enough</w:t>
      </w:r>
      <w:r w:rsidR="004B7BA2" w:rsidRPr="00660A50">
        <w:rPr>
          <w:rFonts w:cs="Times New Roman"/>
          <w:color w:val="000000" w:themeColor="text1"/>
        </w:rPr>
        <w:t>,</w:t>
      </w:r>
      <w:r w:rsidR="003D36DE" w:rsidRPr="00660A50">
        <w:rPr>
          <w:rFonts w:cs="Times New Roman"/>
          <w:color w:val="000000" w:themeColor="text1"/>
        </w:rPr>
        <w:t xml:space="preserve"> so</w:t>
      </w:r>
      <w:r w:rsidR="009126E6" w:rsidRPr="00660A50">
        <w:rPr>
          <w:rFonts w:cs="Times New Roman"/>
          <w:color w:val="000000" w:themeColor="text1"/>
        </w:rPr>
        <w:t xml:space="preserve"> </w:t>
      </w:r>
      <w:r w:rsidRPr="00660A50">
        <w:rPr>
          <w:rFonts w:cs="Times New Roman"/>
          <w:color w:val="000000" w:themeColor="text1"/>
        </w:rPr>
        <w:t>we started the UPS Road Code Program to teach trainees how to handle distracted driving</w:t>
      </w:r>
      <w:r w:rsidR="00884697" w:rsidRPr="00660A50">
        <w:rPr>
          <w:rFonts w:cs="Times New Roman"/>
          <w:color w:val="000000" w:themeColor="text1"/>
        </w:rPr>
        <w:t>.</w:t>
      </w:r>
      <w:r w:rsidR="00346AB1" w:rsidRPr="00660A50">
        <w:rPr>
          <w:rFonts w:cs="Times New Roman"/>
          <w:color w:val="000000" w:themeColor="text1"/>
        </w:rPr>
        <w:t xml:space="preserve"> </w:t>
      </w:r>
      <w:r w:rsidR="009126E6" w:rsidRPr="00660A50">
        <w:rPr>
          <w:rFonts w:cs="Times New Roman"/>
          <w:color w:val="000000" w:themeColor="text1"/>
        </w:rPr>
        <w:t>We then</w:t>
      </w:r>
      <w:r w:rsidRPr="00660A50">
        <w:rPr>
          <w:rFonts w:cs="Times New Roman"/>
          <w:color w:val="000000" w:themeColor="text1"/>
        </w:rPr>
        <w:t xml:space="preserve"> realized how many of our teens did not</w:t>
      </w:r>
      <w:r w:rsidR="00346AB1" w:rsidRPr="00660A50">
        <w:rPr>
          <w:rFonts w:cs="Times New Roman"/>
          <w:color w:val="000000" w:themeColor="text1"/>
        </w:rPr>
        <w:t xml:space="preserve"> </w:t>
      </w:r>
      <w:r w:rsidRPr="00660A50">
        <w:rPr>
          <w:rFonts w:cs="Times New Roman"/>
          <w:color w:val="000000" w:themeColor="text1"/>
        </w:rPr>
        <w:t>have access</w:t>
      </w:r>
      <w:r w:rsidR="00346AB1" w:rsidRPr="00660A50">
        <w:rPr>
          <w:rFonts w:cs="Times New Roman"/>
          <w:color w:val="000000" w:themeColor="text1"/>
        </w:rPr>
        <w:t xml:space="preserve"> to a vehicle </w:t>
      </w:r>
      <w:r w:rsidRPr="00660A50">
        <w:rPr>
          <w:rFonts w:cs="Times New Roman"/>
          <w:color w:val="000000" w:themeColor="text1"/>
        </w:rPr>
        <w:t>to take their driver’s license test</w:t>
      </w:r>
      <w:r w:rsidR="00346AB1" w:rsidRPr="00660A50">
        <w:rPr>
          <w:rFonts w:cs="Times New Roman"/>
          <w:color w:val="000000" w:themeColor="text1"/>
        </w:rPr>
        <w:t>.</w:t>
      </w:r>
      <w:r w:rsidRPr="00660A50">
        <w:rPr>
          <w:rFonts w:cs="Times New Roman"/>
          <w:color w:val="000000" w:themeColor="text1"/>
        </w:rPr>
        <w:t xml:space="preserve"> </w:t>
      </w:r>
      <w:r w:rsidR="009126E6" w:rsidRPr="00660A50">
        <w:rPr>
          <w:rFonts w:cs="Times New Roman"/>
          <w:color w:val="000000" w:themeColor="text1"/>
        </w:rPr>
        <w:t>We</w:t>
      </w:r>
      <w:r w:rsidR="0075485D" w:rsidRPr="00660A50">
        <w:rPr>
          <w:rFonts w:cs="Times New Roman"/>
          <w:color w:val="000000" w:themeColor="text1"/>
        </w:rPr>
        <w:t xml:space="preserve"> </w:t>
      </w:r>
      <w:r w:rsidR="00346AB1" w:rsidRPr="00660A50">
        <w:rPr>
          <w:rFonts w:cs="Times New Roman"/>
          <w:color w:val="000000" w:themeColor="text1"/>
        </w:rPr>
        <w:t>start</w:t>
      </w:r>
      <w:r w:rsidR="0075485D" w:rsidRPr="00660A50">
        <w:rPr>
          <w:rFonts w:cs="Times New Roman"/>
          <w:color w:val="000000" w:themeColor="text1"/>
        </w:rPr>
        <w:t>ed</w:t>
      </w:r>
      <w:r w:rsidRPr="00660A50">
        <w:rPr>
          <w:rFonts w:cs="Times New Roman"/>
          <w:color w:val="000000" w:themeColor="text1"/>
        </w:rPr>
        <w:t xml:space="preserve"> a driver’s education component for those that did not have their driver’s license or learner’s permit</w:t>
      </w:r>
      <w:r w:rsidR="00C055A0" w:rsidRPr="00660A50">
        <w:rPr>
          <w:rFonts w:cs="Times New Roman"/>
          <w:color w:val="000000" w:themeColor="text1"/>
        </w:rPr>
        <w:t xml:space="preserve">. </w:t>
      </w:r>
      <w:r w:rsidR="002F2ACC" w:rsidRPr="00660A50">
        <w:rPr>
          <w:rFonts w:cs="Times New Roman"/>
          <w:color w:val="000000" w:themeColor="text1"/>
        </w:rPr>
        <w:t>Shelby County Schools</w:t>
      </w:r>
      <w:r w:rsidR="003D36DE" w:rsidRPr="00660A50">
        <w:rPr>
          <w:rFonts w:cs="Times New Roman"/>
          <w:color w:val="000000" w:themeColor="text1"/>
        </w:rPr>
        <w:t xml:space="preserve"> (SCS)</w:t>
      </w:r>
      <w:r w:rsidR="002F2ACC" w:rsidRPr="00660A50">
        <w:rPr>
          <w:rFonts w:cs="Times New Roman"/>
          <w:color w:val="000000" w:themeColor="text1"/>
        </w:rPr>
        <w:t xml:space="preserve"> eliminated Driver’s Education </w:t>
      </w:r>
      <w:r w:rsidR="00A86B83" w:rsidRPr="00660A50">
        <w:rPr>
          <w:rFonts w:cs="Times New Roman"/>
          <w:color w:val="000000" w:themeColor="text1"/>
        </w:rPr>
        <w:t>at the time we started our program.</w:t>
      </w:r>
      <w:r w:rsidR="00884697" w:rsidRPr="00660A50">
        <w:rPr>
          <w:rFonts w:cs="Times New Roman"/>
          <w:color w:val="000000" w:themeColor="text1"/>
        </w:rPr>
        <w:t xml:space="preserve"> </w:t>
      </w:r>
      <w:r w:rsidR="00A86B83" w:rsidRPr="00660A50">
        <w:rPr>
          <w:rFonts w:cs="Times New Roman"/>
          <w:color w:val="000000" w:themeColor="text1"/>
        </w:rPr>
        <w:t xml:space="preserve">According to the 2015 BGCA Keystone survey, the top 2 programs that teens would like to see more of within the clubs are: job development and driver’s education. TTC’s job placement and driver’s education fulfill both of those </w:t>
      </w:r>
      <w:r w:rsidR="00472CF1" w:rsidRPr="00660A50">
        <w:rPr>
          <w:rFonts w:cs="Times New Roman"/>
          <w:color w:val="000000" w:themeColor="text1"/>
        </w:rPr>
        <w:t xml:space="preserve">requests. </w:t>
      </w:r>
      <w:r w:rsidR="0075485D" w:rsidRPr="00660A50">
        <w:rPr>
          <w:rFonts w:cs="Times New Roman"/>
          <w:color w:val="000000" w:themeColor="text1"/>
        </w:rPr>
        <w:t>W</w:t>
      </w:r>
      <w:r w:rsidR="006D7B97" w:rsidRPr="00660A50">
        <w:rPr>
          <w:rFonts w:cs="Times New Roman"/>
          <w:color w:val="000000" w:themeColor="text1"/>
        </w:rPr>
        <w:t xml:space="preserve">e </w:t>
      </w:r>
      <w:r w:rsidR="00472CF1" w:rsidRPr="00660A50">
        <w:rPr>
          <w:rFonts w:cs="Times New Roman"/>
          <w:color w:val="000000" w:themeColor="text1"/>
        </w:rPr>
        <w:t>reach</w:t>
      </w:r>
      <w:r w:rsidR="006D7B97" w:rsidRPr="00660A50">
        <w:rPr>
          <w:rFonts w:cs="Times New Roman"/>
          <w:color w:val="000000" w:themeColor="text1"/>
        </w:rPr>
        <w:t xml:space="preserve"> beyond the </w:t>
      </w:r>
      <w:r w:rsidR="00F90153" w:rsidRPr="00660A50">
        <w:rPr>
          <w:rFonts w:cs="Times New Roman"/>
          <w:color w:val="000000" w:themeColor="text1"/>
        </w:rPr>
        <w:t xml:space="preserve">South Memphis community </w:t>
      </w:r>
      <w:r w:rsidR="00472CF1" w:rsidRPr="00660A50">
        <w:rPr>
          <w:rFonts w:cs="Times New Roman"/>
          <w:color w:val="000000" w:themeColor="text1"/>
        </w:rPr>
        <w:t>offering</w:t>
      </w:r>
      <w:r w:rsidR="006D7B97" w:rsidRPr="00660A50">
        <w:rPr>
          <w:rFonts w:cs="Times New Roman"/>
          <w:color w:val="000000" w:themeColor="text1"/>
        </w:rPr>
        <w:t xml:space="preserve"> our services to other </w:t>
      </w:r>
      <w:r w:rsidR="00F90153" w:rsidRPr="00660A50">
        <w:rPr>
          <w:rFonts w:cs="Times New Roman"/>
          <w:color w:val="000000" w:themeColor="text1"/>
        </w:rPr>
        <w:t>areas</w:t>
      </w:r>
      <w:r w:rsidR="006D7B97" w:rsidRPr="00660A50">
        <w:rPr>
          <w:rFonts w:cs="Times New Roman"/>
          <w:color w:val="000000" w:themeColor="text1"/>
        </w:rPr>
        <w:t xml:space="preserve"> </w:t>
      </w:r>
      <w:r w:rsidR="00F90153" w:rsidRPr="00660A50">
        <w:rPr>
          <w:rFonts w:cs="Times New Roman"/>
          <w:color w:val="000000" w:themeColor="text1"/>
        </w:rPr>
        <w:t xml:space="preserve">in </w:t>
      </w:r>
      <w:r w:rsidR="006D7B97" w:rsidRPr="00660A50">
        <w:rPr>
          <w:rFonts w:cs="Times New Roman"/>
          <w:color w:val="000000" w:themeColor="text1"/>
        </w:rPr>
        <w:t xml:space="preserve">the Greater Memphis </w:t>
      </w:r>
      <w:r w:rsidR="00F90153" w:rsidRPr="00660A50">
        <w:rPr>
          <w:rFonts w:cs="Times New Roman"/>
          <w:color w:val="000000" w:themeColor="text1"/>
        </w:rPr>
        <w:t>community</w:t>
      </w:r>
      <w:r w:rsidR="006D7B97" w:rsidRPr="00660A50">
        <w:rPr>
          <w:rFonts w:cs="Times New Roman"/>
          <w:color w:val="000000" w:themeColor="text1"/>
        </w:rPr>
        <w:t xml:space="preserve">. </w:t>
      </w:r>
      <w:r w:rsidR="009126E6" w:rsidRPr="00660A50">
        <w:rPr>
          <w:rFonts w:cs="Times New Roman"/>
          <w:color w:val="000000" w:themeColor="text1"/>
        </w:rPr>
        <w:t xml:space="preserve">We </w:t>
      </w:r>
      <w:r w:rsidR="00F90153" w:rsidRPr="00660A50">
        <w:rPr>
          <w:rFonts w:cs="Times New Roman"/>
          <w:color w:val="000000" w:themeColor="text1"/>
        </w:rPr>
        <w:t>partner with Martin Luther King College Prep High School</w:t>
      </w:r>
      <w:r w:rsidR="009126E6" w:rsidRPr="00660A50">
        <w:rPr>
          <w:rFonts w:cs="Times New Roman"/>
          <w:color w:val="000000" w:themeColor="text1"/>
        </w:rPr>
        <w:t xml:space="preserve"> (MLK)</w:t>
      </w:r>
      <w:r w:rsidR="00F90153" w:rsidRPr="00660A50">
        <w:rPr>
          <w:rFonts w:cs="Times New Roman"/>
          <w:color w:val="000000" w:themeColor="text1"/>
        </w:rPr>
        <w:t xml:space="preserve"> in North Memphis. MLK arranges transportation for their high school seniors to attend </w:t>
      </w:r>
      <w:r w:rsidR="0075485D" w:rsidRPr="00660A50">
        <w:rPr>
          <w:rFonts w:cs="Times New Roman"/>
          <w:color w:val="000000" w:themeColor="text1"/>
        </w:rPr>
        <w:t>the</w:t>
      </w:r>
      <w:r w:rsidR="00F90153" w:rsidRPr="00660A50">
        <w:rPr>
          <w:rFonts w:cs="Times New Roman"/>
          <w:color w:val="000000" w:themeColor="text1"/>
        </w:rPr>
        <w:t xml:space="preserve"> training classes. We also collaborate with Streets Ministries, a nonprofit that serves Northeast Memphis. Streets Ministries provides a bus to transport teens to the </w:t>
      </w:r>
      <w:r w:rsidR="0075485D" w:rsidRPr="00660A50">
        <w:rPr>
          <w:rFonts w:cs="Times New Roman"/>
          <w:color w:val="000000" w:themeColor="text1"/>
        </w:rPr>
        <w:t>TTC</w:t>
      </w:r>
      <w:r w:rsidR="00F90153" w:rsidRPr="00660A50">
        <w:rPr>
          <w:rFonts w:cs="Times New Roman"/>
          <w:color w:val="000000" w:themeColor="text1"/>
        </w:rPr>
        <w:t xml:space="preserve">. </w:t>
      </w:r>
      <w:r w:rsidR="003D36DE" w:rsidRPr="00660A50">
        <w:rPr>
          <w:rFonts w:cs="Times New Roman"/>
          <w:color w:val="000000" w:themeColor="text1"/>
        </w:rPr>
        <w:t>TTC</w:t>
      </w:r>
      <w:r w:rsidR="00CA4847" w:rsidRPr="00660A50">
        <w:rPr>
          <w:rFonts w:cs="Times New Roman"/>
          <w:color w:val="000000" w:themeColor="text1"/>
        </w:rPr>
        <w:t xml:space="preserve"> </w:t>
      </w:r>
      <w:r w:rsidR="00F90153" w:rsidRPr="00660A50">
        <w:rPr>
          <w:rFonts w:cs="Times New Roman"/>
          <w:color w:val="000000" w:themeColor="text1"/>
        </w:rPr>
        <w:t>participates</w:t>
      </w:r>
      <w:r w:rsidR="00CA4847" w:rsidRPr="00660A50">
        <w:rPr>
          <w:rFonts w:cs="Times New Roman"/>
          <w:color w:val="000000" w:themeColor="text1"/>
        </w:rPr>
        <w:t xml:space="preserve"> in the Adopt-A-School Campaign with </w:t>
      </w:r>
      <w:r w:rsidR="003D36DE" w:rsidRPr="00660A50">
        <w:rPr>
          <w:rFonts w:cs="Times New Roman"/>
          <w:color w:val="000000" w:themeColor="text1"/>
        </w:rPr>
        <w:t xml:space="preserve">SCS </w:t>
      </w:r>
      <w:r w:rsidR="00A86B83" w:rsidRPr="00660A50">
        <w:rPr>
          <w:rFonts w:cs="Times New Roman"/>
          <w:color w:val="000000" w:themeColor="text1"/>
        </w:rPr>
        <w:t>and</w:t>
      </w:r>
      <w:r w:rsidR="00CA4847" w:rsidRPr="00660A50">
        <w:rPr>
          <w:rFonts w:cs="Times New Roman"/>
          <w:color w:val="000000" w:themeColor="text1"/>
        </w:rPr>
        <w:t xml:space="preserve"> adopted Hollis F. Price Middle College High. </w:t>
      </w:r>
      <w:r w:rsidR="00B22CB5" w:rsidRPr="00660A50">
        <w:rPr>
          <w:rFonts w:cs="Times New Roman"/>
          <w:color w:val="000000" w:themeColor="text1"/>
        </w:rPr>
        <w:t>In the</w:t>
      </w:r>
      <w:r w:rsidR="00FA1285" w:rsidRPr="00660A50">
        <w:rPr>
          <w:rFonts w:cs="Times New Roman"/>
          <w:color w:val="000000" w:themeColor="text1"/>
        </w:rPr>
        <w:t xml:space="preserve"> summer, we worked with the City of Memphis</w:t>
      </w:r>
      <w:r w:rsidR="00B22CB5" w:rsidRPr="00660A50">
        <w:rPr>
          <w:rFonts w:cs="Times New Roman"/>
          <w:color w:val="000000" w:themeColor="text1"/>
        </w:rPr>
        <w:t>’</w:t>
      </w:r>
      <w:r w:rsidR="00FA1285" w:rsidRPr="00660A50">
        <w:rPr>
          <w:rFonts w:cs="Times New Roman"/>
          <w:color w:val="000000" w:themeColor="text1"/>
        </w:rPr>
        <w:t xml:space="preserve"> MPLOY program that </w:t>
      </w:r>
      <w:r w:rsidR="00472CF1" w:rsidRPr="00660A50">
        <w:rPr>
          <w:rFonts w:cs="Times New Roman"/>
          <w:color w:val="000000" w:themeColor="text1"/>
        </w:rPr>
        <w:t>provide</w:t>
      </w:r>
      <w:r w:rsidR="00B22CB5" w:rsidRPr="00660A50">
        <w:rPr>
          <w:rFonts w:cs="Times New Roman"/>
          <w:color w:val="000000" w:themeColor="text1"/>
        </w:rPr>
        <w:t>d</w:t>
      </w:r>
      <w:r w:rsidR="00472CF1" w:rsidRPr="00660A50">
        <w:rPr>
          <w:rFonts w:cs="Times New Roman"/>
          <w:color w:val="000000" w:themeColor="text1"/>
        </w:rPr>
        <w:t xml:space="preserve"> work experience for teens</w:t>
      </w:r>
      <w:r w:rsidR="00E601DF" w:rsidRPr="00660A50">
        <w:rPr>
          <w:rFonts w:cs="Times New Roman"/>
          <w:color w:val="000000" w:themeColor="text1"/>
        </w:rPr>
        <w:t>.</w:t>
      </w:r>
      <w:r w:rsidR="00B22CB5" w:rsidRPr="00660A50">
        <w:rPr>
          <w:rFonts w:cs="Times New Roman"/>
          <w:color w:val="000000" w:themeColor="text1"/>
        </w:rPr>
        <w:t xml:space="preserve"> Following suit with BGCA’s More Teens, More Often Campaign, we increased our teen enrollment by 39.4%. </w:t>
      </w:r>
    </w:p>
    <w:p w14:paraId="576A6A12" w14:textId="77777777" w:rsidR="001E34FA" w:rsidRPr="00660A50" w:rsidRDefault="00F62B38" w:rsidP="006469D1">
      <w:pPr>
        <w:rPr>
          <w:rFonts w:cs="Times New Roman"/>
          <w:color w:val="000000" w:themeColor="text1"/>
        </w:rPr>
      </w:pPr>
      <w:r w:rsidRPr="00660A50">
        <w:rPr>
          <w:rFonts w:cs="Times New Roman"/>
          <w:b/>
          <w:color w:val="000000" w:themeColor="text1"/>
        </w:rPr>
        <w:lastRenderedPageBreak/>
        <w:t xml:space="preserve">Safe and Positive Environment: </w:t>
      </w:r>
      <w:r w:rsidRPr="00660A50">
        <w:rPr>
          <w:rFonts w:cs="Times New Roman"/>
          <w:color w:val="000000" w:themeColor="text1"/>
        </w:rPr>
        <w:t xml:space="preserve">Our trainees come from </w:t>
      </w:r>
      <w:r w:rsidR="00346AB1" w:rsidRPr="00660A50">
        <w:rPr>
          <w:rFonts w:cs="Times New Roman"/>
          <w:color w:val="000000" w:themeColor="text1"/>
        </w:rPr>
        <w:t>high</w:t>
      </w:r>
      <w:r w:rsidR="00E42C95" w:rsidRPr="00660A50">
        <w:rPr>
          <w:rFonts w:cs="Times New Roman"/>
          <w:color w:val="000000" w:themeColor="text1"/>
        </w:rPr>
        <w:t xml:space="preserve">-poverty </w:t>
      </w:r>
      <w:r w:rsidR="00346AB1" w:rsidRPr="00660A50">
        <w:rPr>
          <w:rFonts w:cs="Times New Roman"/>
          <w:color w:val="000000" w:themeColor="text1"/>
        </w:rPr>
        <w:t>neighborhoods</w:t>
      </w:r>
      <w:r w:rsidR="00B37BA6" w:rsidRPr="00660A50">
        <w:rPr>
          <w:rFonts w:cs="Times New Roman"/>
          <w:color w:val="000000" w:themeColor="text1"/>
        </w:rPr>
        <w:t xml:space="preserve">. </w:t>
      </w:r>
      <w:r w:rsidRPr="00660A50">
        <w:rPr>
          <w:rFonts w:cs="Times New Roman"/>
          <w:color w:val="000000" w:themeColor="text1"/>
        </w:rPr>
        <w:t xml:space="preserve">The </w:t>
      </w:r>
      <w:r w:rsidR="00F6774F" w:rsidRPr="00660A50">
        <w:rPr>
          <w:rFonts w:cs="Times New Roman"/>
          <w:color w:val="000000" w:themeColor="text1"/>
        </w:rPr>
        <w:t>TTC</w:t>
      </w:r>
      <w:r w:rsidRPr="00660A50">
        <w:rPr>
          <w:rFonts w:cs="Times New Roman"/>
          <w:color w:val="000000" w:themeColor="text1"/>
        </w:rPr>
        <w:t xml:space="preserve"> provides a </w:t>
      </w:r>
      <w:r w:rsidR="00EA2039" w:rsidRPr="00660A50">
        <w:rPr>
          <w:rFonts w:cs="Times New Roman"/>
          <w:color w:val="000000" w:themeColor="text1"/>
        </w:rPr>
        <w:t xml:space="preserve">safe, positive </w:t>
      </w:r>
      <w:r w:rsidRPr="00660A50">
        <w:rPr>
          <w:rFonts w:cs="Times New Roman"/>
          <w:color w:val="000000" w:themeColor="text1"/>
        </w:rPr>
        <w:t xml:space="preserve">place for them to come </w:t>
      </w:r>
      <w:r w:rsidR="00EA2039" w:rsidRPr="00660A50">
        <w:rPr>
          <w:rFonts w:cs="Times New Roman"/>
          <w:color w:val="000000" w:themeColor="text1"/>
        </w:rPr>
        <w:t>and feel wanted and needed.</w:t>
      </w:r>
      <w:r w:rsidR="007077B4" w:rsidRPr="00660A50">
        <w:rPr>
          <w:rFonts w:cs="Times New Roman"/>
          <w:color w:val="000000" w:themeColor="text1"/>
        </w:rPr>
        <w:t xml:space="preserve"> We have </w:t>
      </w:r>
      <w:r w:rsidR="001E34FA" w:rsidRPr="00660A50">
        <w:rPr>
          <w:rFonts w:cs="Times New Roman"/>
          <w:color w:val="000000" w:themeColor="text1"/>
        </w:rPr>
        <w:t xml:space="preserve">gang prevention and intervention </w:t>
      </w:r>
      <w:r w:rsidR="007077B4" w:rsidRPr="00660A50">
        <w:rPr>
          <w:rFonts w:cs="Times New Roman"/>
          <w:color w:val="000000" w:themeColor="text1"/>
        </w:rPr>
        <w:t xml:space="preserve">guest speakers </w:t>
      </w:r>
      <w:r w:rsidR="001E34FA" w:rsidRPr="00660A50">
        <w:rPr>
          <w:rFonts w:cs="Times New Roman"/>
          <w:color w:val="000000" w:themeColor="text1"/>
        </w:rPr>
        <w:t xml:space="preserve">from Young Man’s University and Heal the Hood Foundation </w:t>
      </w:r>
      <w:r w:rsidR="007077B4" w:rsidRPr="00660A50">
        <w:rPr>
          <w:rFonts w:cs="Times New Roman"/>
          <w:color w:val="000000" w:themeColor="text1"/>
        </w:rPr>
        <w:t>to talk to the students about ways to avoid</w:t>
      </w:r>
      <w:r w:rsidR="004B7BA2" w:rsidRPr="00660A50">
        <w:rPr>
          <w:rFonts w:cs="Times New Roman"/>
          <w:color w:val="000000" w:themeColor="text1"/>
        </w:rPr>
        <w:t>,</w:t>
      </w:r>
      <w:r w:rsidR="007077B4" w:rsidRPr="00660A50">
        <w:rPr>
          <w:rFonts w:cs="Times New Roman"/>
          <w:color w:val="000000" w:themeColor="text1"/>
        </w:rPr>
        <w:t xml:space="preserve"> and/or get out of gangs</w:t>
      </w:r>
      <w:r w:rsidR="004B7BA2" w:rsidRPr="00660A50">
        <w:rPr>
          <w:rFonts w:cs="Times New Roman"/>
          <w:color w:val="000000" w:themeColor="text1"/>
        </w:rPr>
        <w:t>,</w:t>
      </w:r>
      <w:r w:rsidR="007077B4" w:rsidRPr="00660A50">
        <w:rPr>
          <w:rFonts w:cs="Times New Roman"/>
          <w:color w:val="000000" w:themeColor="text1"/>
        </w:rPr>
        <w:t xml:space="preserve"> and other bad situations. </w:t>
      </w:r>
    </w:p>
    <w:p w14:paraId="576A6A13" w14:textId="77777777" w:rsidR="007077B4" w:rsidRPr="00660A50" w:rsidRDefault="007077B4" w:rsidP="006469D1">
      <w:pPr>
        <w:rPr>
          <w:rFonts w:cs="Times New Roman"/>
          <w:color w:val="000000" w:themeColor="text1"/>
        </w:rPr>
      </w:pPr>
      <w:r w:rsidRPr="00660A50">
        <w:rPr>
          <w:rFonts w:cs="Times New Roman"/>
          <w:b/>
          <w:color w:val="000000" w:themeColor="text1"/>
        </w:rPr>
        <w:t xml:space="preserve">Fun: </w:t>
      </w:r>
      <w:r w:rsidRPr="00660A50">
        <w:rPr>
          <w:rFonts w:cs="Times New Roman"/>
          <w:color w:val="000000" w:themeColor="text1"/>
        </w:rPr>
        <w:t xml:space="preserve">We have theatre </w:t>
      </w:r>
      <w:r w:rsidR="00B37BA6" w:rsidRPr="00660A50">
        <w:rPr>
          <w:rFonts w:cs="Times New Roman"/>
          <w:color w:val="000000" w:themeColor="text1"/>
        </w:rPr>
        <w:t xml:space="preserve">outreach </w:t>
      </w:r>
      <w:r w:rsidRPr="00660A50">
        <w:rPr>
          <w:rFonts w:cs="Times New Roman"/>
          <w:color w:val="000000" w:themeColor="text1"/>
        </w:rPr>
        <w:t xml:space="preserve">groups </w:t>
      </w:r>
      <w:r w:rsidR="00F95B98" w:rsidRPr="00660A50">
        <w:rPr>
          <w:rFonts w:cs="Times New Roman"/>
          <w:color w:val="000000" w:themeColor="text1"/>
        </w:rPr>
        <w:t xml:space="preserve">teach important life lessons through various types of performing arts. </w:t>
      </w:r>
      <w:r w:rsidR="00E42C95" w:rsidRPr="00660A50">
        <w:rPr>
          <w:rFonts w:cs="Times New Roman"/>
          <w:color w:val="000000" w:themeColor="text1"/>
        </w:rPr>
        <w:t xml:space="preserve">Students </w:t>
      </w:r>
      <w:r w:rsidR="00EA2039" w:rsidRPr="00660A50">
        <w:rPr>
          <w:rFonts w:cs="Times New Roman"/>
          <w:color w:val="000000" w:themeColor="text1"/>
        </w:rPr>
        <w:t>perform</w:t>
      </w:r>
      <w:r w:rsidRPr="00660A50">
        <w:rPr>
          <w:rFonts w:cs="Times New Roman"/>
          <w:color w:val="000000" w:themeColor="text1"/>
        </w:rPr>
        <w:t xml:space="preserve"> skits to impress employers with their customer service </w:t>
      </w:r>
      <w:r w:rsidR="00F95B98" w:rsidRPr="00660A50">
        <w:rPr>
          <w:rFonts w:cs="Times New Roman"/>
          <w:color w:val="000000" w:themeColor="text1"/>
        </w:rPr>
        <w:t xml:space="preserve">and conflict resolution </w:t>
      </w:r>
      <w:r w:rsidR="00B37BA6" w:rsidRPr="00660A50">
        <w:rPr>
          <w:rFonts w:cs="Times New Roman"/>
          <w:color w:val="000000" w:themeColor="text1"/>
        </w:rPr>
        <w:t xml:space="preserve">skills. </w:t>
      </w:r>
      <w:r w:rsidR="00E42C95" w:rsidRPr="00660A50">
        <w:rPr>
          <w:rFonts w:cs="Times New Roman"/>
          <w:color w:val="000000" w:themeColor="text1"/>
        </w:rPr>
        <w:t>O</w:t>
      </w:r>
      <w:r w:rsidRPr="00660A50">
        <w:rPr>
          <w:rFonts w:cs="Times New Roman"/>
          <w:color w:val="000000" w:themeColor="text1"/>
        </w:rPr>
        <w:t xml:space="preserve">ur culinary students </w:t>
      </w:r>
      <w:r w:rsidR="00EA2039" w:rsidRPr="00660A50">
        <w:rPr>
          <w:rFonts w:cs="Times New Roman"/>
          <w:color w:val="000000" w:themeColor="text1"/>
        </w:rPr>
        <w:t xml:space="preserve">use their creativity to </w:t>
      </w:r>
      <w:r w:rsidRPr="00660A50">
        <w:rPr>
          <w:rFonts w:cs="Times New Roman"/>
          <w:color w:val="000000" w:themeColor="text1"/>
        </w:rPr>
        <w:t xml:space="preserve">make new recipes </w:t>
      </w:r>
      <w:r w:rsidR="00E42C95" w:rsidRPr="00660A50">
        <w:rPr>
          <w:rFonts w:cs="Times New Roman"/>
          <w:color w:val="000000" w:themeColor="text1"/>
        </w:rPr>
        <w:t xml:space="preserve">to share with </w:t>
      </w:r>
      <w:r w:rsidRPr="00660A50">
        <w:rPr>
          <w:rFonts w:cs="Times New Roman"/>
          <w:color w:val="000000" w:themeColor="text1"/>
        </w:rPr>
        <w:t xml:space="preserve">classmates and instructors. </w:t>
      </w:r>
    </w:p>
    <w:p w14:paraId="576A6A14" w14:textId="77777777" w:rsidR="00FA1285" w:rsidRPr="00660A50" w:rsidRDefault="007077B4" w:rsidP="006469D1">
      <w:pPr>
        <w:rPr>
          <w:rFonts w:cs="Times New Roman"/>
          <w:color w:val="000000" w:themeColor="text1"/>
        </w:rPr>
      </w:pPr>
      <w:r w:rsidRPr="00660A50">
        <w:rPr>
          <w:rFonts w:cs="Times New Roman"/>
          <w:b/>
          <w:color w:val="000000" w:themeColor="text1"/>
        </w:rPr>
        <w:t xml:space="preserve">Supportive Relationships: </w:t>
      </w:r>
      <w:r w:rsidR="00F6093D" w:rsidRPr="00660A50">
        <w:rPr>
          <w:rFonts w:cs="Times New Roman"/>
          <w:color w:val="000000" w:themeColor="text1"/>
        </w:rPr>
        <w:t>Students</w:t>
      </w:r>
      <w:r w:rsidR="00336441" w:rsidRPr="00660A50">
        <w:rPr>
          <w:rFonts w:cs="Times New Roman"/>
          <w:color w:val="000000" w:themeColor="text1"/>
        </w:rPr>
        <w:t xml:space="preserve"> build relationships and network with industry volunteers who often help them with future education and </w:t>
      </w:r>
      <w:r w:rsidR="004D3FC8" w:rsidRPr="00660A50">
        <w:rPr>
          <w:rFonts w:cs="Times New Roman"/>
          <w:color w:val="000000" w:themeColor="text1"/>
        </w:rPr>
        <w:t xml:space="preserve">career opportunities. </w:t>
      </w:r>
      <w:r w:rsidR="00336441" w:rsidRPr="00660A50">
        <w:rPr>
          <w:rFonts w:cs="Times New Roman"/>
          <w:color w:val="000000" w:themeColor="text1"/>
        </w:rPr>
        <w:t xml:space="preserve">We </w:t>
      </w:r>
      <w:r w:rsidR="004D3FC8" w:rsidRPr="00660A50">
        <w:rPr>
          <w:rFonts w:cs="Times New Roman"/>
          <w:color w:val="000000" w:themeColor="text1"/>
        </w:rPr>
        <w:t>host</w:t>
      </w:r>
      <w:r w:rsidR="00E42C95" w:rsidRPr="00660A50">
        <w:rPr>
          <w:rFonts w:cs="Times New Roman"/>
          <w:color w:val="000000" w:themeColor="text1"/>
        </w:rPr>
        <w:t xml:space="preserve"> monthly</w:t>
      </w:r>
      <w:r w:rsidR="00336441" w:rsidRPr="00660A50">
        <w:rPr>
          <w:rFonts w:cs="Times New Roman"/>
          <w:color w:val="000000" w:themeColor="text1"/>
        </w:rPr>
        <w:t xml:space="preserve"> Career Days </w:t>
      </w:r>
      <w:r w:rsidR="004D3FC8" w:rsidRPr="00660A50">
        <w:rPr>
          <w:rFonts w:cs="Times New Roman"/>
          <w:color w:val="000000" w:themeColor="text1"/>
        </w:rPr>
        <w:t>so</w:t>
      </w:r>
      <w:r w:rsidR="00336441" w:rsidRPr="00660A50">
        <w:rPr>
          <w:rFonts w:cs="Times New Roman"/>
          <w:color w:val="000000" w:themeColor="text1"/>
        </w:rPr>
        <w:t xml:space="preserve"> our students </w:t>
      </w:r>
      <w:r w:rsidR="004D3FC8" w:rsidRPr="00660A50">
        <w:rPr>
          <w:rFonts w:cs="Times New Roman"/>
          <w:color w:val="000000" w:themeColor="text1"/>
        </w:rPr>
        <w:t>can</w:t>
      </w:r>
      <w:r w:rsidR="00336441" w:rsidRPr="00660A50">
        <w:rPr>
          <w:rFonts w:cs="Times New Roman"/>
          <w:color w:val="000000" w:themeColor="text1"/>
        </w:rPr>
        <w:t xml:space="preserve"> find mentors </w:t>
      </w:r>
      <w:r w:rsidR="004D3FC8" w:rsidRPr="00660A50">
        <w:rPr>
          <w:rFonts w:cs="Times New Roman"/>
          <w:color w:val="000000" w:themeColor="text1"/>
        </w:rPr>
        <w:t xml:space="preserve">outside of TTC staff </w:t>
      </w:r>
      <w:r w:rsidR="00336441" w:rsidRPr="00660A50">
        <w:rPr>
          <w:rFonts w:cs="Times New Roman"/>
          <w:color w:val="000000" w:themeColor="text1"/>
        </w:rPr>
        <w:t>and create positive working relationshi</w:t>
      </w:r>
      <w:r w:rsidR="004B567B" w:rsidRPr="00660A50">
        <w:rPr>
          <w:rFonts w:cs="Times New Roman"/>
          <w:color w:val="000000" w:themeColor="text1"/>
        </w:rPr>
        <w:t xml:space="preserve">ps in different career fields. </w:t>
      </w:r>
      <w:r w:rsidR="00FA1285" w:rsidRPr="00660A50">
        <w:rPr>
          <w:rFonts w:cs="Times New Roman"/>
          <w:color w:val="000000" w:themeColor="text1"/>
        </w:rPr>
        <w:t>We support our alumni through social media</w:t>
      </w:r>
      <w:r w:rsidR="004B7BA2" w:rsidRPr="00660A50">
        <w:rPr>
          <w:rFonts w:cs="Times New Roman"/>
          <w:color w:val="000000" w:themeColor="text1"/>
        </w:rPr>
        <w:t>,</w:t>
      </w:r>
      <w:r w:rsidR="00FA1285" w:rsidRPr="00660A50">
        <w:rPr>
          <w:rFonts w:cs="Times New Roman"/>
          <w:color w:val="000000" w:themeColor="text1"/>
        </w:rPr>
        <w:t xml:space="preserve"> offering </w:t>
      </w:r>
      <w:r w:rsidR="00D507EC" w:rsidRPr="00660A50">
        <w:rPr>
          <w:rFonts w:cs="Times New Roman"/>
          <w:color w:val="000000" w:themeColor="text1"/>
        </w:rPr>
        <w:t>the</w:t>
      </w:r>
      <w:r w:rsidR="00FA1285" w:rsidRPr="00660A50">
        <w:rPr>
          <w:rFonts w:cs="Times New Roman"/>
          <w:color w:val="000000" w:themeColor="text1"/>
        </w:rPr>
        <w:t xml:space="preserve"> facility </w:t>
      </w:r>
      <w:r w:rsidR="00E42C95" w:rsidRPr="00660A50">
        <w:rPr>
          <w:rFonts w:cs="Times New Roman"/>
          <w:color w:val="000000" w:themeColor="text1"/>
        </w:rPr>
        <w:t>when they need it</w:t>
      </w:r>
      <w:r w:rsidR="004B7BA2" w:rsidRPr="00660A50">
        <w:rPr>
          <w:rFonts w:cs="Times New Roman"/>
          <w:color w:val="000000" w:themeColor="text1"/>
        </w:rPr>
        <w:t>,</w:t>
      </w:r>
      <w:r w:rsidR="00D507EC" w:rsidRPr="00660A50">
        <w:rPr>
          <w:rFonts w:cs="Times New Roman"/>
          <w:color w:val="000000" w:themeColor="text1"/>
        </w:rPr>
        <w:t xml:space="preserve"> and by </w:t>
      </w:r>
      <w:r w:rsidR="00B66CFC" w:rsidRPr="00660A50">
        <w:rPr>
          <w:rFonts w:cs="Times New Roman"/>
          <w:color w:val="000000" w:themeColor="text1"/>
        </w:rPr>
        <w:t xml:space="preserve">providing recommendation letters for advanced </w:t>
      </w:r>
      <w:r w:rsidR="00D507EC" w:rsidRPr="00660A50">
        <w:rPr>
          <w:rFonts w:cs="Times New Roman"/>
          <w:color w:val="000000" w:themeColor="text1"/>
        </w:rPr>
        <w:t xml:space="preserve">career and </w:t>
      </w:r>
      <w:r w:rsidR="00B66CFC" w:rsidRPr="00660A50">
        <w:rPr>
          <w:rFonts w:cs="Times New Roman"/>
          <w:color w:val="000000" w:themeColor="text1"/>
        </w:rPr>
        <w:t xml:space="preserve">educational opportunities. </w:t>
      </w:r>
    </w:p>
    <w:p w14:paraId="576A6A15" w14:textId="77777777" w:rsidR="006469D1" w:rsidRPr="00660A50" w:rsidRDefault="00C511FF" w:rsidP="006469D1">
      <w:pPr>
        <w:rPr>
          <w:rFonts w:cs="Times New Roman"/>
          <w:color w:val="000000" w:themeColor="text1"/>
        </w:rPr>
      </w:pPr>
      <w:r w:rsidRPr="00660A50">
        <w:rPr>
          <w:rFonts w:cs="Times New Roman"/>
          <w:b/>
          <w:color w:val="000000" w:themeColor="text1"/>
        </w:rPr>
        <w:t>Opportunities and Expectations:</w:t>
      </w:r>
      <w:r w:rsidRPr="00660A50">
        <w:rPr>
          <w:rFonts w:cs="Times New Roman"/>
          <w:color w:val="000000" w:themeColor="text1"/>
        </w:rPr>
        <w:t xml:space="preserve"> </w:t>
      </w:r>
      <w:r w:rsidR="00E42C95" w:rsidRPr="00660A50">
        <w:rPr>
          <w:rFonts w:cs="Times New Roman"/>
          <w:color w:val="000000" w:themeColor="text1"/>
        </w:rPr>
        <w:t>The</w:t>
      </w:r>
      <w:r w:rsidR="006469D1" w:rsidRPr="00660A50">
        <w:rPr>
          <w:rFonts w:cs="Times New Roman"/>
          <w:color w:val="000000" w:themeColor="text1"/>
        </w:rPr>
        <w:t xml:space="preserve"> number one </w:t>
      </w:r>
      <w:r w:rsidR="006E125B" w:rsidRPr="00660A50">
        <w:rPr>
          <w:rFonts w:cs="Times New Roman"/>
          <w:color w:val="000000" w:themeColor="text1"/>
        </w:rPr>
        <w:t>thing</w:t>
      </w:r>
      <w:r w:rsidR="006469D1" w:rsidRPr="00660A50">
        <w:rPr>
          <w:rFonts w:cs="Times New Roman"/>
          <w:color w:val="000000" w:themeColor="text1"/>
        </w:rPr>
        <w:t xml:space="preserve"> </w:t>
      </w:r>
      <w:r w:rsidR="00B37BA6" w:rsidRPr="00660A50">
        <w:rPr>
          <w:rFonts w:cs="Times New Roman"/>
          <w:color w:val="000000" w:themeColor="text1"/>
        </w:rPr>
        <w:t>trainees</w:t>
      </w:r>
      <w:r w:rsidR="006469D1" w:rsidRPr="00660A50">
        <w:rPr>
          <w:rFonts w:cs="Times New Roman"/>
          <w:color w:val="000000" w:themeColor="text1"/>
        </w:rPr>
        <w:t xml:space="preserve"> said they liked most about coming to the </w:t>
      </w:r>
      <w:r w:rsidR="004B567B" w:rsidRPr="00660A50">
        <w:rPr>
          <w:rFonts w:cs="Times New Roman"/>
          <w:color w:val="000000" w:themeColor="text1"/>
        </w:rPr>
        <w:t>TTC</w:t>
      </w:r>
      <w:r w:rsidR="006469D1" w:rsidRPr="00660A50">
        <w:rPr>
          <w:rFonts w:cs="Times New Roman"/>
          <w:color w:val="000000" w:themeColor="text1"/>
        </w:rPr>
        <w:t xml:space="preserve"> is the </w:t>
      </w:r>
      <w:r w:rsidR="00D507EC" w:rsidRPr="00660A50">
        <w:rPr>
          <w:rFonts w:cs="Times New Roman"/>
          <w:color w:val="000000" w:themeColor="text1"/>
        </w:rPr>
        <w:t xml:space="preserve">high </w:t>
      </w:r>
      <w:r w:rsidR="006469D1" w:rsidRPr="00660A50">
        <w:rPr>
          <w:rFonts w:cs="Times New Roman"/>
          <w:color w:val="000000" w:themeColor="text1"/>
        </w:rPr>
        <w:t>expectation</w:t>
      </w:r>
      <w:r w:rsidR="00D507EC" w:rsidRPr="00660A50">
        <w:rPr>
          <w:rFonts w:cs="Times New Roman"/>
          <w:color w:val="000000" w:themeColor="text1"/>
        </w:rPr>
        <w:t>s</w:t>
      </w:r>
      <w:r w:rsidR="006469D1" w:rsidRPr="00660A50">
        <w:rPr>
          <w:rFonts w:cs="Times New Roman"/>
          <w:color w:val="000000" w:themeColor="text1"/>
        </w:rPr>
        <w:t xml:space="preserve"> that staff members </w:t>
      </w:r>
      <w:r w:rsidRPr="00660A50">
        <w:rPr>
          <w:rFonts w:cs="Times New Roman"/>
          <w:color w:val="000000" w:themeColor="text1"/>
        </w:rPr>
        <w:t xml:space="preserve">have </w:t>
      </w:r>
      <w:r w:rsidR="00D507EC" w:rsidRPr="00660A50">
        <w:rPr>
          <w:rFonts w:cs="Times New Roman"/>
          <w:color w:val="000000" w:themeColor="text1"/>
        </w:rPr>
        <w:t>for them</w:t>
      </w:r>
      <w:r w:rsidRPr="00660A50">
        <w:rPr>
          <w:rFonts w:cs="Times New Roman"/>
          <w:color w:val="000000" w:themeColor="text1"/>
        </w:rPr>
        <w:t xml:space="preserve">. </w:t>
      </w:r>
      <w:r w:rsidR="00E42C95" w:rsidRPr="00660A50">
        <w:rPr>
          <w:rFonts w:cs="Times New Roman"/>
          <w:color w:val="000000" w:themeColor="text1"/>
        </w:rPr>
        <w:t>W</w:t>
      </w:r>
      <w:r w:rsidRPr="00660A50">
        <w:rPr>
          <w:rFonts w:cs="Times New Roman"/>
          <w:color w:val="000000" w:themeColor="text1"/>
        </w:rPr>
        <w:t xml:space="preserve">e conduct high yield learning activities that develop multiple skills that focus </w:t>
      </w:r>
      <w:r w:rsidR="00F6093D" w:rsidRPr="00660A50">
        <w:rPr>
          <w:rFonts w:cs="Times New Roman"/>
          <w:color w:val="000000" w:themeColor="text1"/>
        </w:rPr>
        <w:t xml:space="preserve">on </w:t>
      </w:r>
      <w:r w:rsidRPr="00660A50">
        <w:rPr>
          <w:rFonts w:cs="Times New Roman"/>
          <w:color w:val="000000" w:themeColor="text1"/>
        </w:rPr>
        <w:t xml:space="preserve">their current </w:t>
      </w:r>
      <w:r w:rsidR="00487F6F" w:rsidRPr="00660A50">
        <w:rPr>
          <w:rFonts w:cs="Times New Roman"/>
          <w:i/>
          <w:color w:val="000000" w:themeColor="text1"/>
        </w:rPr>
        <w:t>and</w:t>
      </w:r>
      <w:r w:rsidR="00487F6F" w:rsidRPr="00660A50">
        <w:rPr>
          <w:rFonts w:cs="Times New Roman"/>
          <w:color w:val="000000" w:themeColor="text1"/>
        </w:rPr>
        <w:t xml:space="preserve"> future </w:t>
      </w:r>
      <w:r w:rsidRPr="00660A50">
        <w:rPr>
          <w:rFonts w:cs="Times New Roman"/>
          <w:color w:val="000000" w:themeColor="text1"/>
        </w:rPr>
        <w:t xml:space="preserve">goals. </w:t>
      </w:r>
      <w:r w:rsidR="00B37BA6" w:rsidRPr="00660A50">
        <w:rPr>
          <w:rFonts w:cs="Times New Roman"/>
          <w:color w:val="000000" w:themeColor="text1"/>
        </w:rPr>
        <w:t>We</w:t>
      </w:r>
      <w:r w:rsidRPr="00660A50">
        <w:rPr>
          <w:rFonts w:cs="Times New Roman"/>
          <w:color w:val="000000" w:themeColor="text1"/>
        </w:rPr>
        <w:t xml:space="preserve"> h</w:t>
      </w:r>
      <w:r w:rsidR="00D507EC" w:rsidRPr="00660A50">
        <w:rPr>
          <w:rFonts w:cs="Times New Roman"/>
          <w:color w:val="000000" w:themeColor="text1"/>
        </w:rPr>
        <w:t xml:space="preserve">ave business professionals </w:t>
      </w:r>
      <w:r w:rsidR="00E42C95" w:rsidRPr="00660A50">
        <w:rPr>
          <w:rFonts w:cs="Times New Roman"/>
          <w:color w:val="000000" w:themeColor="text1"/>
        </w:rPr>
        <w:t xml:space="preserve">share their stories </w:t>
      </w:r>
      <w:r w:rsidR="00487F6F" w:rsidRPr="00660A50">
        <w:rPr>
          <w:rFonts w:cs="Times New Roman"/>
          <w:color w:val="000000" w:themeColor="text1"/>
        </w:rPr>
        <w:t>about</w:t>
      </w:r>
      <w:r w:rsidR="00D507EC" w:rsidRPr="00660A50">
        <w:rPr>
          <w:rFonts w:cs="Times New Roman"/>
          <w:color w:val="000000" w:themeColor="text1"/>
        </w:rPr>
        <w:t xml:space="preserve"> how they got</w:t>
      </w:r>
      <w:r w:rsidR="000D6A53" w:rsidRPr="00660A50">
        <w:rPr>
          <w:rFonts w:cs="Times New Roman"/>
          <w:color w:val="000000" w:themeColor="text1"/>
        </w:rPr>
        <w:t xml:space="preserve"> into their </w:t>
      </w:r>
      <w:r w:rsidR="00D507EC" w:rsidRPr="00660A50">
        <w:rPr>
          <w:rFonts w:cs="Times New Roman"/>
          <w:color w:val="000000" w:themeColor="text1"/>
        </w:rPr>
        <w:t xml:space="preserve">respective fields. </w:t>
      </w:r>
      <w:r w:rsidR="000D6A53" w:rsidRPr="00660A50">
        <w:rPr>
          <w:rFonts w:cs="Times New Roman"/>
          <w:color w:val="000000" w:themeColor="text1"/>
        </w:rPr>
        <w:t xml:space="preserve">This has really helped trainees realize </w:t>
      </w:r>
      <w:r w:rsidR="00487F6F" w:rsidRPr="00660A50">
        <w:rPr>
          <w:rFonts w:cs="Times New Roman"/>
          <w:color w:val="000000" w:themeColor="text1"/>
        </w:rPr>
        <w:t xml:space="preserve">their full potential and know that we expect them to excel in life. </w:t>
      </w:r>
    </w:p>
    <w:p w14:paraId="576A6A16" w14:textId="77777777" w:rsidR="006663E5" w:rsidRPr="00660A50" w:rsidRDefault="00336441" w:rsidP="006663E5">
      <w:pPr>
        <w:rPr>
          <w:rFonts w:cs="Times New Roman"/>
          <w:color w:val="000000" w:themeColor="text1"/>
        </w:rPr>
      </w:pPr>
      <w:r w:rsidRPr="00660A50">
        <w:rPr>
          <w:rFonts w:cs="Times New Roman"/>
          <w:b/>
          <w:color w:val="000000" w:themeColor="text1"/>
        </w:rPr>
        <w:t xml:space="preserve">Recognition:  </w:t>
      </w:r>
      <w:r w:rsidRPr="00660A50">
        <w:rPr>
          <w:rFonts w:cs="Times New Roman"/>
          <w:color w:val="000000" w:themeColor="text1"/>
        </w:rPr>
        <w:t xml:space="preserve">Whenever a student receives their first job, we take their picture </w:t>
      </w:r>
      <w:r w:rsidR="00D507EC" w:rsidRPr="00660A50">
        <w:rPr>
          <w:rFonts w:cs="Times New Roman"/>
          <w:color w:val="000000" w:themeColor="text1"/>
        </w:rPr>
        <w:t xml:space="preserve">to showcase </w:t>
      </w:r>
      <w:r w:rsidRPr="00660A50">
        <w:rPr>
          <w:rFonts w:cs="Times New Roman"/>
          <w:color w:val="000000" w:themeColor="text1"/>
        </w:rPr>
        <w:t>and congrat</w:t>
      </w:r>
      <w:r w:rsidR="00D507EC" w:rsidRPr="00660A50">
        <w:rPr>
          <w:rFonts w:cs="Times New Roman"/>
          <w:color w:val="000000" w:themeColor="text1"/>
        </w:rPr>
        <w:t xml:space="preserve">ulate them on a job well done. </w:t>
      </w:r>
      <w:r w:rsidRPr="00660A50">
        <w:rPr>
          <w:rFonts w:cs="Times New Roman"/>
          <w:color w:val="000000" w:themeColor="text1"/>
        </w:rPr>
        <w:t>We celebrate success in our UPS Road Code class through our graduation program where</w:t>
      </w:r>
      <w:r w:rsidR="00FB3955" w:rsidRPr="00660A50">
        <w:rPr>
          <w:rFonts w:cs="Times New Roman"/>
          <w:color w:val="000000" w:themeColor="text1"/>
        </w:rPr>
        <w:t xml:space="preserve"> we recognize students for mile</w:t>
      </w:r>
      <w:r w:rsidRPr="00660A50">
        <w:rPr>
          <w:rFonts w:cs="Times New Roman"/>
          <w:color w:val="000000" w:themeColor="text1"/>
        </w:rPr>
        <w:t>stones such as: highest simula</w:t>
      </w:r>
      <w:r w:rsidR="006663E5" w:rsidRPr="00660A50">
        <w:rPr>
          <w:rFonts w:cs="Times New Roman"/>
          <w:color w:val="000000" w:themeColor="text1"/>
        </w:rPr>
        <w:t xml:space="preserve">tor score, most improved, etc. Mr. </w:t>
      </w:r>
      <w:proofErr w:type="spellStart"/>
      <w:r w:rsidR="006663E5" w:rsidRPr="00660A50">
        <w:rPr>
          <w:rFonts w:cs="Times New Roman"/>
          <w:color w:val="000000" w:themeColor="text1"/>
        </w:rPr>
        <w:t>Isom</w:t>
      </w:r>
      <w:proofErr w:type="spellEnd"/>
      <w:r w:rsidR="006663E5" w:rsidRPr="00660A50">
        <w:rPr>
          <w:rFonts w:cs="Times New Roman"/>
          <w:color w:val="000000" w:themeColor="text1"/>
        </w:rPr>
        <w:t xml:space="preserve">, a UPS Manager and Road Code volunteer facilitator </w:t>
      </w:r>
      <w:r w:rsidR="00346AB1" w:rsidRPr="00660A50">
        <w:rPr>
          <w:rFonts w:cs="Times New Roman"/>
          <w:color w:val="000000" w:themeColor="text1"/>
        </w:rPr>
        <w:t>elaborated</w:t>
      </w:r>
      <w:r w:rsidR="006663E5" w:rsidRPr="00660A50">
        <w:rPr>
          <w:rFonts w:cs="Times New Roman"/>
          <w:color w:val="000000" w:themeColor="text1"/>
        </w:rPr>
        <w:t>:</w:t>
      </w:r>
    </w:p>
    <w:p w14:paraId="576A6A17" w14:textId="77777777" w:rsidR="006663E5" w:rsidRPr="00660A50" w:rsidRDefault="006663E5" w:rsidP="006663E5">
      <w:pPr>
        <w:ind w:left="720"/>
        <w:rPr>
          <w:color w:val="000000" w:themeColor="text1"/>
        </w:rPr>
      </w:pPr>
      <w:r w:rsidRPr="00660A50">
        <w:rPr>
          <w:rFonts w:cs="Times New Roman"/>
          <w:color w:val="000000" w:themeColor="text1"/>
        </w:rPr>
        <w:t>I REALLY enjoyed the opportunity to work with the group of teenagers at the Boys &amp; Girls Club and providing them with safety driving techniques that will help them become safer drivers in the future. This is one challenge that we have as a society among younger drivers that have more distractions on the roadway now more than ever. Feeling that I have a chance to impact a group of teenagers really motivates me to help where I can.</w:t>
      </w:r>
    </w:p>
    <w:p w14:paraId="576A6A18" w14:textId="77777777" w:rsidR="00FC19D7" w:rsidRPr="00660A50" w:rsidRDefault="00E864ED" w:rsidP="00FC19D7">
      <w:pPr>
        <w:ind w:left="720"/>
        <w:contextualSpacing/>
        <w:rPr>
          <w:rFonts w:cs="Times New Roman"/>
          <w:color w:val="000000" w:themeColor="text1"/>
        </w:rPr>
      </w:pPr>
      <w:r w:rsidRPr="00660A50">
        <w:rPr>
          <w:rFonts w:cs="Times New Roman"/>
          <w:color w:val="000000" w:themeColor="text1"/>
        </w:rPr>
        <w:t>In</w:t>
      </w:r>
      <w:r w:rsidR="006469D1" w:rsidRPr="00660A50">
        <w:rPr>
          <w:rFonts w:cs="Times New Roman"/>
          <w:color w:val="000000" w:themeColor="text1"/>
        </w:rPr>
        <w:t xml:space="preserve"> 2013</w:t>
      </w:r>
      <w:r w:rsidR="004B7BA2" w:rsidRPr="00660A50">
        <w:rPr>
          <w:rFonts w:cs="Times New Roman"/>
          <w:color w:val="000000" w:themeColor="text1"/>
        </w:rPr>
        <w:t>,</w:t>
      </w:r>
      <w:r w:rsidR="006469D1" w:rsidRPr="00660A50">
        <w:rPr>
          <w:rFonts w:cs="Times New Roman"/>
          <w:color w:val="000000" w:themeColor="text1"/>
        </w:rPr>
        <w:t xml:space="preserve"> Memphis had the highest overall </w:t>
      </w:r>
      <w:r w:rsidR="006469D1" w:rsidRPr="00660A50">
        <w:rPr>
          <w:rFonts w:cs="Times New Roman"/>
          <w:i/>
          <w:color w:val="000000" w:themeColor="text1"/>
        </w:rPr>
        <w:t xml:space="preserve">and </w:t>
      </w:r>
      <w:r w:rsidR="006469D1" w:rsidRPr="00660A50">
        <w:rPr>
          <w:rFonts w:cs="Times New Roman"/>
          <w:color w:val="000000" w:themeColor="text1"/>
        </w:rPr>
        <w:t>child poverty rate in the country among</w:t>
      </w:r>
      <w:r w:rsidR="0034010E" w:rsidRPr="00660A50">
        <w:rPr>
          <w:rFonts w:cs="Times New Roman"/>
          <w:color w:val="000000" w:themeColor="text1"/>
        </w:rPr>
        <w:t>st</w:t>
      </w:r>
      <w:r w:rsidR="006469D1" w:rsidRPr="00660A50">
        <w:rPr>
          <w:rFonts w:cs="Times New Roman"/>
          <w:color w:val="000000" w:themeColor="text1"/>
        </w:rPr>
        <w:t xml:space="preserve"> Metropolitan Statistical Areas. </w:t>
      </w:r>
      <w:r w:rsidR="004476AC" w:rsidRPr="00660A50">
        <w:rPr>
          <w:rFonts w:cs="Times New Roman"/>
          <w:color w:val="000000" w:themeColor="text1"/>
        </w:rPr>
        <w:t>Approximately</w:t>
      </w:r>
      <w:r w:rsidR="006469D1" w:rsidRPr="00660A50">
        <w:rPr>
          <w:rFonts w:cs="Times New Roman"/>
          <w:color w:val="000000" w:themeColor="text1"/>
        </w:rPr>
        <w:t xml:space="preserve"> 98% of students in the Job Seekers program live below the poverty line. One of the best blueprints for prosperity is workforce development, and the Job Seekers program empowers young people to work in living wage occupations and complete college. To measure success, we </w:t>
      </w:r>
      <w:r w:rsidRPr="00660A50">
        <w:rPr>
          <w:rFonts w:cs="Times New Roman"/>
          <w:color w:val="000000" w:themeColor="text1"/>
        </w:rPr>
        <w:t>track</w:t>
      </w:r>
      <w:r w:rsidR="006469D1" w:rsidRPr="00660A50">
        <w:rPr>
          <w:rFonts w:cs="Times New Roman"/>
          <w:color w:val="000000" w:themeColor="text1"/>
        </w:rPr>
        <w:t xml:space="preserve"> employment, college, and/or military placement, which are </w:t>
      </w:r>
      <w:r w:rsidRPr="00660A50">
        <w:rPr>
          <w:rFonts w:cs="Times New Roman"/>
          <w:color w:val="000000" w:themeColor="text1"/>
        </w:rPr>
        <w:t>monitored</w:t>
      </w:r>
      <w:r w:rsidR="006469D1" w:rsidRPr="00660A50">
        <w:rPr>
          <w:rFonts w:cs="Times New Roman"/>
          <w:color w:val="000000" w:themeColor="text1"/>
        </w:rPr>
        <w:t xml:space="preserve"> by the Career Placement Director</w:t>
      </w:r>
      <w:r w:rsidR="007A78F6" w:rsidRPr="00660A50">
        <w:rPr>
          <w:rFonts w:cs="Times New Roman"/>
          <w:color w:val="000000" w:themeColor="text1"/>
        </w:rPr>
        <w:t>.</w:t>
      </w:r>
      <w:r w:rsidR="006469D1" w:rsidRPr="00660A50">
        <w:rPr>
          <w:rFonts w:cs="Times New Roman"/>
          <w:color w:val="000000" w:themeColor="text1"/>
        </w:rPr>
        <w:t xml:space="preserve"> </w:t>
      </w:r>
      <w:r w:rsidR="00751D68" w:rsidRPr="00660A50">
        <w:rPr>
          <w:rFonts w:cs="Times New Roman"/>
          <w:color w:val="000000" w:themeColor="text1"/>
        </w:rPr>
        <w:t xml:space="preserve">In </w:t>
      </w:r>
      <w:r w:rsidR="0065111D" w:rsidRPr="00660A50">
        <w:rPr>
          <w:rFonts w:cs="Times New Roman"/>
          <w:color w:val="000000" w:themeColor="text1"/>
        </w:rPr>
        <w:t>2015</w:t>
      </w:r>
      <w:r w:rsidR="00FC19D7" w:rsidRPr="00660A50">
        <w:rPr>
          <w:rFonts w:cs="Times New Roman"/>
          <w:color w:val="000000" w:themeColor="text1"/>
        </w:rPr>
        <w:t xml:space="preserve">, 100% of graduates who completed the program were placed in </w:t>
      </w:r>
      <w:r w:rsidR="00191F8B" w:rsidRPr="00660A50">
        <w:rPr>
          <w:rFonts w:cs="Times New Roman"/>
          <w:color w:val="000000" w:themeColor="text1"/>
        </w:rPr>
        <w:t>jobs</w:t>
      </w:r>
      <w:r w:rsidR="00FC19D7" w:rsidRPr="00660A50">
        <w:rPr>
          <w:rFonts w:cs="Times New Roman"/>
          <w:color w:val="000000" w:themeColor="text1"/>
        </w:rPr>
        <w:t xml:space="preserve">, college, military, or a combination of those career paths. </w:t>
      </w:r>
      <w:r w:rsidR="004476AC" w:rsidRPr="00660A50">
        <w:rPr>
          <w:rFonts w:cs="Times New Roman"/>
          <w:color w:val="000000" w:themeColor="text1"/>
        </w:rPr>
        <w:t>S</w:t>
      </w:r>
      <w:r w:rsidR="00FC19D7" w:rsidRPr="00660A50">
        <w:rPr>
          <w:rFonts w:cs="Times New Roman"/>
          <w:color w:val="000000" w:themeColor="text1"/>
        </w:rPr>
        <w:t xml:space="preserve">pecifically, 52.1% got a job and attend college; 34.2% attend college only; 11% work full-time only; and 2.7% are in the military. </w:t>
      </w:r>
      <w:r w:rsidR="0034010E" w:rsidRPr="00660A50">
        <w:rPr>
          <w:rFonts w:cs="Times New Roman"/>
          <w:color w:val="000000" w:themeColor="text1"/>
        </w:rPr>
        <w:t>As students gain living wage employment and graduate college, they climb out of poverty.</w:t>
      </w:r>
    </w:p>
    <w:p w14:paraId="576A6A19" w14:textId="77777777" w:rsidR="00FC19D7" w:rsidRPr="00660A50" w:rsidRDefault="00FC19D7" w:rsidP="00FC19D7">
      <w:pPr>
        <w:ind w:left="720"/>
        <w:contextualSpacing/>
        <w:rPr>
          <w:noProof/>
          <w:color w:val="000000" w:themeColor="text1"/>
        </w:rPr>
      </w:pPr>
    </w:p>
    <w:p w14:paraId="576A6A1A" w14:textId="77777777" w:rsidR="00FC19D7" w:rsidRPr="00660A50" w:rsidRDefault="00FC19D7" w:rsidP="00FC19D7">
      <w:pPr>
        <w:ind w:left="720"/>
        <w:contextualSpacing/>
        <w:jc w:val="center"/>
        <w:rPr>
          <w:rFonts w:cs="Times New Roman"/>
          <w:color w:val="000000" w:themeColor="text1"/>
        </w:rPr>
      </w:pPr>
      <w:r w:rsidRPr="00660A50">
        <w:rPr>
          <w:noProof/>
          <w:color w:val="000000" w:themeColor="text1"/>
        </w:rPr>
        <w:lastRenderedPageBreak/>
        <w:drawing>
          <wp:inline distT="0" distB="0" distL="0" distR="0" wp14:anchorId="576A6A36" wp14:editId="576A6A37">
            <wp:extent cx="2846567" cy="1534602"/>
            <wp:effectExtent l="0" t="0" r="1143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6A6A1B" w14:textId="77777777" w:rsidR="00FC19D7" w:rsidRPr="00660A50" w:rsidRDefault="00FC19D7" w:rsidP="00FC19D7">
      <w:pPr>
        <w:ind w:left="720"/>
        <w:contextualSpacing/>
        <w:rPr>
          <w:rFonts w:cs="Times New Roman"/>
          <w:color w:val="000000" w:themeColor="text1"/>
        </w:rPr>
      </w:pPr>
    </w:p>
    <w:p w14:paraId="576A6A1C" w14:textId="77777777" w:rsidR="006469D1" w:rsidRPr="00660A50" w:rsidRDefault="0002408B" w:rsidP="0034010E">
      <w:pPr>
        <w:ind w:left="720"/>
        <w:contextualSpacing/>
        <w:rPr>
          <w:rFonts w:cs="Times New Roman"/>
          <w:color w:val="000000" w:themeColor="text1"/>
        </w:rPr>
      </w:pPr>
      <w:r w:rsidRPr="00660A50">
        <w:rPr>
          <w:rFonts w:cs="Times New Roman"/>
          <w:color w:val="000000" w:themeColor="text1"/>
        </w:rPr>
        <w:t>Industry partners have given very positive feedback</w:t>
      </w:r>
      <w:r w:rsidR="0034010E" w:rsidRPr="00660A50">
        <w:rPr>
          <w:rFonts w:cs="Times New Roman"/>
          <w:color w:val="000000" w:themeColor="text1"/>
        </w:rPr>
        <w:t xml:space="preserve">. </w:t>
      </w:r>
      <w:r w:rsidR="006469D1" w:rsidRPr="00660A50">
        <w:rPr>
          <w:rFonts w:cs="Times New Roman"/>
          <w:color w:val="000000" w:themeColor="text1"/>
        </w:rPr>
        <w:t>For instance, Mr. Jones, the District Manager for O’Reilly Auto Parts shared:</w:t>
      </w:r>
    </w:p>
    <w:p w14:paraId="576A6A1D" w14:textId="77777777" w:rsidR="00FC19D7" w:rsidRPr="00660A50" w:rsidRDefault="00FC19D7" w:rsidP="006469D1">
      <w:pPr>
        <w:spacing w:after="0" w:line="240" w:lineRule="auto"/>
        <w:ind w:left="1440"/>
        <w:rPr>
          <w:rFonts w:cs="Times New Roman"/>
          <w:color w:val="000000" w:themeColor="text1"/>
        </w:rPr>
      </w:pPr>
    </w:p>
    <w:p w14:paraId="576A6A1E" w14:textId="77777777" w:rsidR="006469D1" w:rsidRPr="00660A50" w:rsidRDefault="006469D1" w:rsidP="00E8313D">
      <w:pPr>
        <w:spacing w:after="0" w:line="240" w:lineRule="auto"/>
        <w:ind w:left="1440" w:right="1440"/>
        <w:rPr>
          <w:rFonts w:cs="Times New Roman"/>
          <w:color w:val="000000" w:themeColor="text1"/>
        </w:rPr>
      </w:pPr>
      <w:r w:rsidRPr="00660A50">
        <w:rPr>
          <w:rFonts w:cs="Times New Roman"/>
          <w:color w:val="000000" w:themeColor="text1"/>
        </w:rPr>
        <w:t>To say that it has been a pleasure to interview</w:t>
      </w:r>
      <w:r w:rsidR="007A78F6" w:rsidRPr="00660A50">
        <w:rPr>
          <w:rFonts w:cs="Times New Roman"/>
          <w:color w:val="000000" w:themeColor="text1"/>
        </w:rPr>
        <w:t xml:space="preserve"> as well as hire students from t</w:t>
      </w:r>
      <w:r w:rsidRPr="00660A50">
        <w:rPr>
          <w:rFonts w:cs="Times New Roman"/>
          <w:color w:val="000000" w:themeColor="text1"/>
        </w:rPr>
        <w:t xml:space="preserve">he Boys </w:t>
      </w:r>
      <w:r w:rsidR="00377152" w:rsidRPr="00660A50">
        <w:rPr>
          <w:rFonts w:cs="Times New Roman"/>
          <w:color w:val="000000" w:themeColor="text1"/>
        </w:rPr>
        <w:t>&amp;</w:t>
      </w:r>
      <w:r w:rsidRPr="00660A50">
        <w:rPr>
          <w:rFonts w:cs="Times New Roman"/>
          <w:color w:val="000000" w:themeColor="text1"/>
        </w:rPr>
        <w:t xml:space="preserve"> Girls Club would be an understatement. These kids are so well trained in the areas of customer service, specialized job skills training as well as knowing how to come prepared for an interview. Each kid that we have h</w:t>
      </w:r>
      <w:r w:rsidR="007A78F6" w:rsidRPr="00660A50">
        <w:rPr>
          <w:rFonts w:cs="Times New Roman"/>
          <w:color w:val="000000" w:themeColor="text1"/>
        </w:rPr>
        <w:t>ad the pleasure of interviewing</w:t>
      </w:r>
      <w:r w:rsidRPr="00660A50">
        <w:rPr>
          <w:rFonts w:cs="Times New Roman"/>
          <w:color w:val="000000" w:themeColor="text1"/>
        </w:rPr>
        <w:t xml:space="preserve"> </w:t>
      </w:r>
      <w:r w:rsidR="007A78F6" w:rsidRPr="00660A50">
        <w:rPr>
          <w:rFonts w:cs="Times New Roman"/>
          <w:color w:val="000000" w:themeColor="text1"/>
        </w:rPr>
        <w:t>came</w:t>
      </w:r>
      <w:r w:rsidRPr="00660A50">
        <w:rPr>
          <w:rFonts w:cs="Times New Roman"/>
          <w:color w:val="000000" w:themeColor="text1"/>
        </w:rPr>
        <w:t xml:space="preserve"> to the interviews dressed for success </w:t>
      </w:r>
      <w:r w:rsidR="007A78F6" w:rsidRPr="00660A50">
        <w:rPr>
          <w:rFonts w:cs="Times New Roman"/>
          <w:color w:val="000000" w:themeColor="text1"/>
        </w:rPr>
        <w:t xml:space="preserve">and had </w:t>
      </w:r>
      <w:r w:rsidR="00044AC0" w:rsidRPr="00660A50">
        <w:rPr>
          <w:rFonts w:cs="Times New Roman"/>
          <w:color w:val="000000" w:themeColor="text1"/>
        </w:rPr>
        <w:t xml:space="preserve">resumes and references in hand. </w:t>
      </w:r>
      <w:r w:rsidRPr="00660A50">
        <w:rPr>
          <w:rFonts w:cs="Times New Roman"/>
          <w:color w:val="000000" w:themeColor="text1"/>
        </w:rPr>
        <w:t>They are all well-spoken, energetic and all seem to understand that they have to work hard in order to get ahead in life. It seems that each kid that I have spoken with thus far, all come from some prett</w:t>
      </w:r>
      <w:r w:rsidR="00751D68" w:rsidRPr="00660A50">
        <w:rPr>
          <w:rFonts w:cs="Times New Roman"/>
          <w:color w:val="000000" w:themeColor="text1"/>
        </w:rPr>
        <w:t xml:space="preserve">y rough areas and have all had </w:t>
      </w:r>
      <w:r w:rsidRPr="00660A50">
        <w:rPr>
          <w:rFonts w:cs="Times New Roman"/>
          <w:color w:val="000000" w:themeColor="text1"/>
        </w:rPr>
        <w:t>tough lives growing up in inner city Memphis, but they all seem to have the mind</w:t>
      </w:r>
      <w:r w:rsidR="00191F8B" w:rsidRPr="00660A50">
        <w:rPr>
          <w:rFonts w:cs="Times New Roman"/>
          <w:color w:val="000000" w:themeColor="text1"/>
        </w:rPr>
        <w:t>set</w:t>
      </w:r>
      <w:r w:rsidRPr="00660A50">
        <w:rPr>
          <w:rFonts w:cs="Times New Roman"/>
          <w:color w:val="000000" w:themeColor="text1"/>
        </w:rPr>
        <w:t xml:space="preserve"> that they will not let the circumstances of their environment control their destinies</w:t>
      </w:r>
      <w:r w:rsidR="007A78F6" w:rsidRPr="00660A50">
        <w:rPr>
          <w:rFonts w:cs="Times New Roman"/>
          <w:color w:val="000000" w:themeColor="text1"/>
        </w:rPr>
        <w:t>.</w:t>
      </w:r>
      <w:r w:rsidRPr="00660A50">
        <w:rPr>
          <w:rFonts w:cs="Times New Roman"/>
          <w:color w:val="000000" w:themeColor="text1"/>
        </w:rPr>
        <w:t xml:space="preserve"> </w:t>
      </w:r>
    </w:p>
    <w:p w14:paraId="576A6A1F" w14:textId="77777777" w:rsidR="006469D1" w:rsidRPr="00660A50" w:rsidRDefault="006469D1" w:rsidP="006469D1">
      <w:pPr>
        <w:ind w:left="720"/>
        <w:contextualSpacing/>
        <w:rPr>
          <w:rFonts w:cs="Times New Roman"/>
          <w:color w:val="000000" w:themeColor="text1"/>
        </w:rPr>
      </w:pPr>
    </w:p>
    <w:p w14:paraId="576A6A20" w14:textId="77777777" w:rsidR="00E8313D" w:rsidRPr="00660A50" w:rsidRDefault="00E8313D" w:rsidP="00191F8B">
      <w:pPr>
        <w:ind w:left="720"/>
        <w:contextualSpacing/>
        <w:rPr>
          <w:rFonts w:cs="Times New Roman"/>
          <w:color w:val="000000" w:themeColor="text1"/>
        </w:rPr>
      </w:pPr>
      <w:r w:rsidRPr="00660A50">
        <w:rPr>
          <w:rFonts w:cs="Times New Roman"/>
          <w:color w:val="000000" w:themeColor="text1"/>
        </w:rPr>
        <w:t xml:space="preserve">Every </w:t>
      </w:r>
      <w:r w:rsidR="00044AC0" w:rsidRPr="00660A50">
        <w:rPr>
          <w:rFonts w:cs="Times New Roman"/>
          <w:color w:val="000000" w:themeColor="text1"/>
        </w:rPr>
        <w:t>year</w:t>
      </w:r>
      <w:r w:rsidRPr="00660A50">
        <w:rPr>
          <w:rFonts w:cs="Times New Roman"/>
          <w:color w:val="000000" w:themeColor="text1"/>
        </w:rPr>
        <w:t xml:space="preserve"> 50 members complete a pre and post-test evaluation for United Way funding. </w:t>
      </w:r>
      <w:r w:rsidR="00E864ED" w:rsidRPr="00660A50">
        <w:rPr>
          <w:rFonts w:cs="Times New Roman"/>
          <w:color w:val="000000" w:themeColor="text1"/>
        </w:rPr>
        <w:t>The</w:t>
      </w:r>
      <w:r w:rsidR="008A0883" w:rsidRPr="00660A50">
        <w:rPr>
          <w:rFonts w:cs="Times New Roman"/>
          <w:color w:val="000000" w:themeColor="text1"/>
        </w:rPr>
        <w:t xml:space="preserve"> 2013-2014 Report</w:t>
      </w:r>
      <w:r w:rsidRPr="00660A50">
        <w:rPr>
          <w:rFonts w:cs="Times New Roman"/>
          <w:color w:val="000000" w:themeColor="text1"/>
        </w:rPr>
        <w:t xml:space="preserve"> findings compiled by </w:t>
      </w:r>
      <w:proofErr w:type="spellStart"/>
      <w:r w:rsidRPr="00660A50">
        <w:rPr>
          <w:rFonts w:cs="Times New Roman"/>
          <w:color w:val="000000" w:themeColor="text1"/>
        </w:rPr>
        <w:t>Philliber</w:t>
      </w:r>
      <w:proofErr w:type="spellEnd"/>
      <w:r w:rsidRPr="00660A50">
        <w:rPr>
          <w:rFonts w:cs="Times New Roman"/>
          <w:color w:val="000000" w:themeColor="text1"/>
        </w:rPr>
        <w:t xml:space="preserve"> Research and Evaluation</w:t>
      </w:r>
      <w:r w:rsidR="00E864ED" w:rsidRPr="00660A50">
        <w:rPr>
          <w:rFonts w:cs="Times New Roman"/>
          <w:color w:val="000000" w:themeColor="text1"/>
        </w:rPr>
        <w:t xml:space="preserve"> found</w:t>
      </w:r>
      <w:r w:rsidRPr="00660A50">
        <w:rPr>
          <w:rFonts w:cs="Times New Roman"/>
          <w:color w:val="000000" w:themeColor="text1"/>
        </w:rPr>
        <w:t>:</w:t>
      </w:r>
    </w:p>
    <w:p w14:paraId="576A6A21" w14:textId="77777777" w:rsidR="00E8313D" w:rsidRPr="00660A50" w:rsidRDefault="00E8313D" w:rsidP="006469D1">
      <w:pPr>
        <w:ind w:left="720"/>
        <w:contextualSpacing/>
        <w:rPr>
          <w:rFonts w:cs="Times New Roman"/>
          <w:color w:val="000000" w:themeColor="text1"/>
        </w:rPr>
      </w:pPr>
    </w:p>
    <w:p w14:paraId="576A6A22" w14:textId="77777777" w:rsidR="004D780A" w:rsidRPr="00660A50" w:rsidRDefault="00E8313D" w:rsidP="00191F8B">
      <w:pPr>
        <w:ind w:left="1440" w:right="1440"/>
        <w:contextualSpacing/>
        <w:rPr>
          <w:rFonts w:cs="Times New Roman"/>
          <w:color w:val="000000" w:themeColor="text1"/>
        </w:rPr>
      </w:pPr>
      <w:r w:rsidRPr="00660A50">
        <w:rPr>
          <w:rFonts w:cs="Times New Roman"/>
          <w:color w:val="000000" w:themeColor="text1"/>
        </w:rPr>
        <w:t xml:space="preserve"> “At follow up, a higher percentage of participants reported achieving </w:t>
      </w:r>
      <w:r w:rsidR="00191F8B" w:rsidRPr="00660A50">
        <w:rPr>
          <w:rFonts w:cs="Times New Roman"/>
          <w:color w:val="000000" w:themeColor="text1"/>
        </w:rPr>
        <w:t>6</w:t>
      </w:r>
      <w:r w:rsidRPr="00660A50">
        <w:rPr>
          <w:rFonts w:cs="Times New Roman"/>
          <w:color w:val="000000" w:themeColor="text1"/>
        </w:rPr>
        <w:t xml:space="preserve"> of the </w:t>
      </w:r>
      <w:r w:rsidR="00191F8B" w:rsidRPr="00660A50">
        <w:rPr>
          <w:rFonts w:cs="Times New Roman"/>
          <w:color w:val="000000" w:themeColor="text1"/>
        </w:rPr>
        <w:t>7</w:t>
      </w:r>
      <w:r w:rsidRPr="00660A50">
        <w:rPr>
          <w:rFonts w:cs="Times New Roman"/>
          <w:color w:val="000000" w:themeColor="text1"/>
        </w:rPr>
        <w:t xml:space="preserve"> job readiness behaviors compared to baseline. The increases in participants who have completed a job application, been on an interview, and/or have their driver’s license were statistically significant…the total job readiness behavior score significantly increased from 4.3 at baseline to 5.16 at follow</w:t>
      </w:r>
      <w:r w:rsidR="007A78F6" w:rsidRPr="00660A50">
        <w:rPr>
          <w:rFonts w:cs="Times New Roman"/>
          <w:color w:val="000000" w:themeColor="text1"/>
        </w:rPr>
        <w:t xml:space="preserve">-up (with 6.0 being the highest </w:t>
      </w:r>
      <w:r w:rsidRPr="00660A50">
        <w:rPr>
          <w:rFonts w:cs="Times New Roman"/>
          <w:color w:val="000000" w:themeColor="text1"/>
        </w:rPr>
        <w:t xml:space="preserve">score).” </w:t>
      </w:r>
    </w:p>
    <w:p w14:paraId="576A6A23" w14:textId="77777777" w:rsidR="00E8313D" w:rsidRPr="00660A50" w:rsidRDefault="00E8313D" w:rsidP="00E8313D">
      <w:pPr>
        <w:ind w:right="1440"/>
        <w:contextualSpacing/>
        <w:rPr>
          <w:rFonts w:cs="Times New Roman"/>
          <w:color w:val="000000" w:themeColor="text1"/>
        </w:rPr>
      </w:pPr>
    </w:p>
    <w:p w14:paraId="576A6A24" w14:textId="77777777" w:rsidR="00E8313D" w:rsidRPr="00660A50" w:rsidRDefault="0002408B" w:rsidP="00E8313D">
      <w:pPr>
        <w:ind w:right="1440"/>
        <w:contextualSpacing/>
        <w:rPr>
          <w:rFonts w:cs="Times New Roman"/>
          <w:color w:val="000000" w:themeColor="text1"/>
        </w:rPr>
      </w:pPr>
      <w:r w:rsidRPr="00660A50">
        <w:rPr>
          <w:rFonts w:cs="Times New Roman"/>
          <w:color w:val="000000" w:themeColor="text1"/>
        </w:rPr>
        <w:t xml:space="preserve">These key </w:t>
      </w:r>
      <w:r w:rsidR="00E8313D" w:rsidRPr="00660A50">
        <w:rPr>
          <w:rFonts w:cs="Times New Roman"/>
          <w:color w:val="000000" w:themeColor="text1"/>
        </w:rPr>
        <w:t xml:space="preserve">findings </w:t>
      </w:r>
      <w:r w:rsidR="00E864ED" w:rsidRPr="00660A50">
        <w:rPr>
          <w:rFonts w:cs="Times New Roman"/>
          <w:color w:val="000000" w:themeColor="text1"/>
        </w:rPr>
        <w:t xml:space="preserve">demonstrate </w:t>
      </w:r>
      <w:r w:rsidR="00E8313D" w:rsidRPr="00660A50">
        <w:rPr>
          <w:rFonts w:cs="Times New Roman"/>
          <w:color w:val="000000" w:themeColor="text1"/>
        </w:rPr>
        <w:t xml:space="preserve">that the work we are doing is truly impacting lives. </w:t>
      </w:r>
    </w:p>
    <w:p w14:paraId="576A6A25" w14:textId="77777777" w:rsidR="004D780A" w:rsidRPr="00660A50" w:rsidRDefault="004D780A" w:rsidP="006469D1">
      <w:pPr>
        <w:rPr>
          <w:rFonts w:cs="Times New Roman"/>
          <w:color w:val="000000" w:themeColor="text1"/>
          <w:u w:val="single"/>
        </w:rPr>
      </w:pPr>
    </w:p>
    <w:p w14:paraId="576A6A26" w14:textId="77777777" w:rsidR="006469D1" w:rsidRPr="00660A50" w:rsidRDefault="006469D1" w:rsidP="006469D1">
      <w:pPr>
        <w:ind w:left="720"/>
        <w:rPr>
          <w:rFonts w:cs="Times New Roman"/>
          <w:color w:val="000000" w:themeColor="text1"/>
        </w:rPr>
      </w:pPr>
      <w:r w:rsidRPr="00660A50">
        <w:rPr>
          <w:rFonts w:cs="Times New Roman"/>
          <w:b/>
          <w:color w:val="000000" w:themeColor="text1"/>
        </w:rPr>
        <w:t xml:space="preserve">Academic Success – </w:t>
      </w:r>
      <w:r w:rsidRPr="00660A50">
        <w:rPr>
          <w:rFonts w:cs="Times New Roman"/>
          <w:color w:val="000000" w:themeColor="text1"/>
        </w:rPr>
        <w:t xml:space="preserve">Ensuring that students graduate high school is definitely a top priority for the </w:t>
      </w:r>
      <w:r w:rsidR="00A06C78" w:rsidRPr="00660A50">
        <w:rPr>
          <w:rFonts w:cs="Times New Roman"/>
          <w:color w:val="000000" w:themeColor="text1"/>
        </w:rPr>
        <w:t>TTC</w:t>
      </w:r>
      <w:r w:rsidRPr="00660A50">
        <w:rPr>
          <w:rFonts w:cs="Times New Roman"/>
          <w:color w:val="000000" w:themeColor="text1"/>
        </w:rPr>
        <w:t xml:space="preserve">. In fact, </w:t>
      </w:r>
      <w:r w:rsidR="009268EC" w:rsidRPr="00660A50">
        <w:rPr>
          <w:rFonts w:cs="Times New Roman"/>
          <w:color w:val="000000" w:themeColor="text1"/>
        </w:rPr>
        <w:t xml:space="preserve">in </w:t>
      </w:r>
      <w:r w:rsidRPr="00660A50">
        <w:rPr>
          <w:rFonts w:cs="Times New Roman"/>
          <w:color w:val="000000" w:themeColor="text1"/>
        </w:rPr>
        <w:t xml:space="preserve">2015, we graduated </w:t>
      </w:r>
      <w:r w:rsidR="009268EC" w:rsidRPr="00660A50">
        <w:rPr>
          <w:rFonts w:cs="Times New Roman"/>
          <w:color w:val="000000" w:themeColor="text1"/>
        </w:rPr>
        <w:t>100</w:t>
      </w:r>
      <w:r w:rsidRPr="00660A50">
        <w:rPr>
          <w:rFonts w:cs="Times New Roman"/>
          <w:color w:val="000000" w:themeColor="text1"/>
        </w:rPr>
        <w:t xml:space="preserve">% of our seniors, compared to </w:t>
      </w:r>
      <w:r w:rsidR="009268EC" w:rsidRPr="00660A50">
        <w:rPr>
          <w:rFonts w:cs="Times New Roman"/>
          <w:color w:val="000000" w:themeColor="text1"/>
        </w:rPr>
        <w:t>Shelby County School’s average of 75</w:t>
      </w:r>
      <w:r w:rsidRPr="00660A50">
        <w:rPr>
          <w:rFonts w:cs="Times New Roman"/>
          <w:color w:val="000000" w:themeColor="text1"/>
        </w:rPr>
        <w:t xml:space="preserve">%. College prep is also a big portion of our soft skills instruction. ACT prep, college selection classes, college tours and an annual college fair work collectively to encourage college </w:t>
      </w:r>
      <w:r w:rsidRPr="00660A50">
        <w:rPr>
          <w:rFonts w:cs="Times New Roman"/>
          <w:color w:val="000000" w:themeColor="text1"/>
        </w:rPr>
        <w:lastRenderedPageBreak/>
        <w:t>education as the next step fo</w:t>
      </w:r>
      <w:r w:rsidR="00FC19D7" w:rsidRPr="00660A50">
        <w:rPr>
          <w:rFonts w:cs="Times New Roman"/>
          <w:color w:val="000000" w:themeColor="text1"/>
        </w:rPr>
        <w:t xml:space="preserve">r maximum career growth. </w:t>
      </w:r>
      <w:r w:rsidR="009268EC" w:rsidRPr="00660A50">
        <w:rPr>
          <w:rFonts w:cs="Times New Roman"/>
          <w:color w:val="000000" w:themeColor="text1"/>
        </w:rPr>
        <w:t>The outcomes are promising in that i</w:t>
      </w:r>
      <w:r w:rsidR="00FC19D7" w:rsidRPr="00660A50">
        <w:rPr>
          <w:rFonts w:cs="Times New Roman"/>
          <w:color w:val="000000" w:themeColor="text1"/>
        </w:rPr>
        <w:t>n 2015</w:t>
      </w:r>
      <w:r w:rsidR="009268EC" w:rsidRPr="00660A50">
        <w:rPr>
          <w:rFonts w:cs="Times New Roman"/>
          <w:color w:val="000000" w:themeColor="text1"/>
        </w:rPr>
        <w:t>,</w:t>
      </w:r>
      <w:r w:rsidRPr="00660A50">
        <w:rPr>
          <w:rFonts w:cs="Times New Roman"/>
          <w:color w:val="000000" w:themeColor="text1"/>
        </w:rPr>
        <w:t xml:space="preserve"> </w:t>
      </w:r>
      <w:r w:rsidR="00FC19D7" w:rsidRPr="00660A50">
        <w:rPr>
          <w:rFonts w:cs="Times New Roman"/>
          <w:color w:val="000000" w:themeColor="text1"/>
        </w:rPr>
        <w:t>86.3% of Job Seekers</w:t>
      </w:r>
      <w:r w:rsidRPr="00660A50">
        <w:rPr>
          <w:rFonts w:cs="Times New Roman"/>
          <w:color w:val="000000" w:themeColor="text1"/>
        </w:rPr>
        <w:t xml:space="preserve"> went on to pursue higher education opportunities.  </w:t>
      </w:r>
      <w:r w:rsidR="00B72623" w:rsidRPr="00660A50">
        <w:rPr>
          <w:rFonts w:cs="Times New Roman"/>
          <w:color w:val="000000" w:themeColor="text1"/>
        </w:rPr>
        <w:t xml:space="preserve">                                                                                                                                                                                                                                                                                                                                                                                                                                                                                                                          </w:t>
      </w:r>
    </w:p>
    <w:p w14:paraId="576A6A27" w14:textId="77777777" w:rsidR="00AC2CA3" w:rsidRPr="00660A50" w:rsidRDefault="006469D1" w:rsidP="00AC2CA3">
      <w:pPr>
        <w:ind w:left="720"/>
        <w:rPr>
          <w:rFonts w:cs="Times New Roman"/>
          <w:color w:val="000000" w:themeColor="text1"/>
        </w:rPr>
      </w:pPr>
      <w:r w:rsidRPr="00660A50">
        <w:rPr>
          <w:rFonts w:cs="Times New Roman"/>
          <w:b/>
          <w:color w:val="000000" w:themeColor="text1"/>
        </w:rPr>
        <w:t>Go</w:t>
      </w:r>
      <w:r w:rsidR="00455040" w:rsidRPr="00660A50">
        <w:rPr>
          <w:rFonts w:cs="Times New Roman"/>
          <w:b/>
          <w:color w:val="000000" w:themeColor="text1"/>
        </w:rPr>
        <w:t xml:space="preserve">od Character and Citizenship – </w:t>
      </w:r>
      <w:r w:rsidRPr="00660A50">
        <w:rPr>
          <w:rFonts w:cs="Times New Roman"/>
          <w:color w:val="000000" w:themeColor="text1"/>
        </w:rPr>
        <w:t xml:space="preserve">The importance of giving back and serving others is highlighted in </w:t>
      </w:r>
      <w:r w:rsidR="00FB4A3D" w:rsidRPr="00660A50">
        <w:rPr>
          <w:rFonts w:cs="Times New Roman"/>
          <w:color w:val="000000" w:themeColor="text1"/>
        </w:rPr>
        <w:t>the Job Seekers program. In fact, c</w:t>
      </w:r>
      <w:r w:rsidRPr="00660A50">
        <w:rPr>
          <w:rFonts w:cs="Times New Roman"/>
          <w:color w:val="000000" w:themeColor="text1"/>
        </w:rPr>
        <w:t xml:space="preserve">ommunity service is built into the job training program curriculum. Different community service projects are completed throughout the year as part of the program. For instance, once the fall season arrives and the temperatures drop, students work together as a team to assemble homeless baggies to combat homelessness. There is also a strong “kids teaching kids” component built into the Job Seekers program. Students with more training often help other less experienced students develop their employability skills. The emphasis on team work and helping others fosters good character and citizenship. </w:t>
      </w:r>
    </w:p>
    <w:p w14:paraId="576A6A28" w14:textId="77777777" w:rsidR="006469D1" w:rsidRPr="00660A50" w:rsidRDefault="006469D1" w:rsidP="00AC2CA3">
      <w:pPr>
        <w:ind w:left="720"/>
        <w:rPr>
          <w:rFonts w:cs="Times New Roman"/>
          <w:color w:val="000000" w:themeColor="text1"/>
        </w:rPr>
      </w:pPr>
      <w:r w:rsidRPr="00660A50">
        <w:rPr>
          <w:rFonts w:cs="Times New Roman"/>
          <w:b/>
          <w:color w:val="000000" w:themeColor="text1"/>
        </w:rPr>
        <w:t xml:space="preserve">Healthy Lifestyles – </w:t>
      </w:r>
      <w:r w:rsidRPr="00660A50">
        <w:rPr>
          <w:rFonts w:cs="Times New Roman"/>
          <w:color w:val="000000" w:themeColor="text1"/>
        </w:rPr>
        <w:t xml:space="preserve">One of the core principles of the Job Seekers’ Garden to Groceries culinary program is to promote healthy eating habits. Students increase their fresh fruit and veggie intake and adopt healthier cooking styles and options. Moreover, students learn how to actually grow some of their own healthy food utilizing the </w:t>
      </w:r>
      <w:r w:rsidR="00A06C78" w:rsidRPr="00660A50">
        <w:rPr>
          <w:rFonts w:cs="Times New Roman"/>
          <w:color w:val="000000" w:themeColor="text1"/>
        </w:rPr>
        <w:t>Tower Gardens</w:t>
      </w:r>
      <w:r w:rsidRPr="00660A50">
        <w:rPr>
          <w:rFonts w:cs="Times New Roman"/>
          <w:color w:val="000000" w:themeColor="text1"/>
        </w:rPr>
        <w:t xml:space="preserve"> while participating in greenhouse science training in culinary. They begin to truly appreciate “real” food by being engaged in the full process of food production: from “garden” to “grocery.”</w:t>
      </w:r>
      <w:r w:rsidR="00EB0E11" w:rsidRPr="00660A50">
        <w:rPr>
          <w:rFonts w:cs="Times New Roman"/>
          <w:color w:val="000000" w:themeColor="text1"/>
        </w:rPr>
        <w:t xml:space="preserve"> Garden to Groceries students shared some healthy habits they have learned. </w:t>
      </w:r>
    </w:p>
    <w:p w14:paraId="576A6A29" w14:textId="77777777" w:rsidR="00B66CFC" w:rsidRPr="00660A50" w:rsidRDefault="00B66CFC" w:rsidP="006469D1">
      <w:pPr>
        <w:ind w:left="720"/>
        <w:rPr>
          <w:rFonts w:cs="Times New Roman"/>
          <w:color w:val="000000" w:themeColor="text1"/>
        </w:rPr>
      </w:pPr>
      <w:proofErr w:type="spellStart"/>
      <w:r w:rsidRPr="00660A50">
        <w:rPr>
          <w:rFonts w:cs="Times New Roman"/>
          <w:color w:val="000000" w:themeColor="text1"/>
        </w:rPr>
        <w:t>Detarius</w:t>
      </w:r>
      <w:proofErr w:type="spellEnd"/>
      <w:r w:rsidRPr="00660A50">
        <w:rPr>
          <w:rFonts w:cs="Times New Roman"/>
          <w:color w:val="000000" w:themeColor="text1"/>
        </w:rPr>
        <w:t xml:space="preserve"> Benson, 18, stated “[through culinary], I have learned that a healthy meal is one with a variety of foods </w:t>
      </w:r>
      <w:r w:rsidR="00050BB2" w:rsidRPr="00660A50">
        <w:rPr>
          <w:rFonts w:cs="Times New Roman"/>
          <w:color w:val="000000" w:themeColor="text1"/>
        </w:rPr>
        <w:t>in</w:t>
      </w:r>
      <w:r w:rsidRPr="00660A50">
        <w:rPr>
          <w:rFonts w:cs="Times New Roman"/>
          <w:color w:val="000000" w:themeColor="text1"/>
        </w:rPr>
        <w:t xml:space="preserve"> it. They explained to me this as having a rainbow on your plate; when you look at your plate you should see a rainbow, this is a sign of a healthy meal”.</w:t>
      </w:r>
    </w:p>
    <w:p w14:paraId="576A6A2A" w14:textId="77777777" w:rsidR="00D12976" w:rsidRPr="00660A50" w:rsidRDefault="00B66CFC" w:rsidP="00AC2CA3">
      <w:pPr>
        <w:ind w:left="720"/>
        <w:rPr>
          <w:rFonts w:cs="Times New Roman"/>
          <w:color w:val="000000" w:themeColor="text1"/>
        </w:rPr>
      </w:pPr>
      <w:proofErr w:type="spellStart"/>
      <w:r w:rsidRPr="00660A50">
        <w:rPr>
          <w:rFonts w:cs="Times New Roman"/>
          <w:color w:val="000000" w:themeColor="text1"/>
        </w:rPr>
        <w:t>Tyelon</w:t>
      </w:r>
      <w:proofErr w:type="spellEnd"/>
      <w:r w:rsidRPr="00660A50">
        <w:rPr>
          <w:rFonts w:cs="Times New Roman"/>
          <w:color w:val="000000" w:themeColor="text1"/>
        </w:rPr>
        <w:t xml:space="preserve"> Jenkins, 16,</w:t>
      </w:r>
      <w:r w:rsidR="000E6235" w:rsidRPr="00660A50">
        <w:rPr>
          <w:rFonts w:cs="Times New Roman"/>
          <w:color w:val="000000" w:themeColor="text1"/>
        </w:rPr>
        <w:t xml:space="preserve"> </w:t>
      </w:r>
      <w:r w:rsidR="00A25588" w:rsidRPr="00660A50">
        <w:rPr>
          <w:rFonts w:cs="Times New Roman"/>
          <w:color w:val="000000" w:themeColor="text1"/>
        </w:rPr>
        <w:t xml:space="preserve">said “food may be a way of life but it is also about what you choose to eat. Based off of what you eat, it can improve or hurt your body…Many people do not know the effects of food. Food is a way of culture and living.” </w:t>
      </w:r>
    </w:p>
    <w:p w14:paraId="576A6A2B" w14:textId="77777777" w:rsidR="00D12976" w:rsidRPr="00660A50" w:rsidRDefault="00D12976" w:rsidP="00AC2CA3">
      <w:pPr>
        <w:pStyle w:val="NoSpacing"/>
        <w:ind w:left="720"/>
        <w:rPr>
          <w:b/>
        </w:rPr>
      </w:pPr>
      <w:r w:rsidRPr="00660A50">
        <w:rPr>
          <w:b/>
        </w:rPr>
        <w:t>Videos:</w:t>
      </w:r>
    </w:p>
    <w:p w14:paraId="576A6A2C" w14:textId="77777777" w:rsidR="00AC2CA3" w:rsidRPr="00660A50" w:rsidRDefault="00D12976" w:rsidP="00AC2CA3">
      <w:pPr>
        <w:pStyle w:val="NoSpacing"/>
        <w:ind w:left="720"/>
      </w:pPr>
      <w:r w:rsidRPr="00660A50">
        <w:t xml:space="preserve">Gardens to Groceries: </w:t>
      </w:r>
      <w:hyperlink r:id="rId11" w:history="1">
        <w:r w:rsidRPr="00660A50">
          <w:rPr>
            <w:rStyle w:val="Hyperlink"/>
            <w:rFonts w:cs="Times New Roman"/>
            <w:color w:val="000000" w:themeColor="text1"/>
          </w:rPr>
          <w:t>https://www.youtube.com/watch?v=E7mUpULlQzo</w:t>
        </w:r>
      </w:hyperlink>
    </w:p>
    <w:p w14:paraId="576A6A2D" w14:textId="77777777" w:rsidR="009D77EF" w:rsidRPr="00660A50" w:rsidRDefault="00624BF6" w:rsidP="00AC2CA3">
      <w:pPr>
        <w:pStyle w:val="NoSpacing"/>
        <w:ind w:left="720"/>
      </w:pPr>
      <w:r w:rsidRPr="00660A50">
        <w:t xml:space="preserve">News story about the TTC: </w:t>
      </w:r>
      <w:hyperlink r:id="rId12" w:history="1">
        <w:r w:rsidRPr="00660A50">
          <w:rPr>
            <w:rStyle w:val="Hyperlink"/>
            <w:rFonts w:cs="Times New Roman"/>
            <w:color w:val="000000" w:themeColor="text1"/>
          </w:rPr>
          <w:t>https://www.youtube.com/watch?v=MkveVLjn6ws</w:t>
        </w:r>
      </w:hyperlink>
    </w:p>
    <w:p w14:paraId="576A6A2E" w14:textId="77777777" w:rsidR="00AC2CA3" w:rsidRPr="00660A50" w:rsidRDefault="00AC2CA3" w:rsidP="00AC2CA3">
      <w:pPr>
        <w:pStyle w:val="NoSpacing"/>
        <w:ind w:left="720"/>
      </w:pPr>
    </w:p>
    <w:p w14:paraId="576A6A2F" w14:textId="77777777" w:rsidR="009D77EF" w:rsidRPr="00660A50" w:rsidRDefault="009D77EF" w:rsidP="006469D1">
      <w:pPr>
        <w:ind w:left="720"/>
        <w:rPr>
          <w:rFonts w:cs="Times New Roman"/>
          <w:noProof/>
          <w:color w:val="000000" w:themeColor="text1"/>
        </w:rPr>
      </w:pPr>
      <w:r w:rsidRPr="00660A50">
        <w:rPr>
          <w:rFonts w:cs="Times New Roman"/>
          <w:noProof/>
          <w:color w:val="000000" w:themeColor="text1"/>
        </w:rPr>
        <w:lastRenderedPageBreak/>
        <w:drawing>
          <wp:inline distT="0" distB="0" distL="0" distR="0" wp14:anchorId="576A6A38" wp14:editId="576A6A39">
            <wp:extent cx="2634512" cy="3489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2 (773x10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5897" cy="3505042"/>
                    </a:xfrm>
                    <a:prstGeom prst="rect">
                      <a:avLst/>
                    </a:prstGeom>
                  </pic:spPr>
                </pic:pic>
              </a:graphicData>
            </a:graphic>
          </wp:inline>
        </w:drawing>
      </w:r>
      <w:r w:rsidRPr="00660A50">
        <w:rPr>
          <w:rFonts w:cs="Times New Roman"/>
          <w:color w:val="000000" w:themeColor="text1"/>
        </w:rPr>
        <w:t xml:space="preserve"> </w:t>
      </w:r>
      <w:r w:rsidRPr="00660A50">
        <w:rPr>
          <w:rFonts w:cs="Times New Roman"/>
          <w:noProof/>
          <w:color w:val="000000" w:themeColor="text1"/>
        </w:rPr>
        <w:t xml:space="preserve">   </w:t>
      </w:r>
      <w:r w:rsidRPr="00660A50">
        <w:rPr>
          <w:rFonts w:cs="Times New Roman"/>
          <w:noProof/>
          <w:color w:val="000000" w:themeColor="text1"/>
        </w:rPr>
        <w:drawing>
          <wp:inline distT="0" distB="0" distL="0" distR="0" wp14:anchorId="576A6A3A" wp14:editId="576A6A3B">
            <wp:extent cx="2598432" cy="3491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9206" cy="3519142"/>
                    </a:xfrm>
                    <a:prstGeom prst="rect">
                      <a:avLst/>
                    </a:prstGeom>
                  </pic:spPr>
                </pic:pic>
              </a:graphicData>
            </a:graphic>
          </wp:inline>
        </w:drawing>
      </w:r>
    </w:p>
    <w:p w14:paraId="576A6A30" w14:textId="77777777" w:rsidR="009D77EF" w:rsidRPr="00660A50" w:rsidRDefault="009D77EF" w:rsidP="006469D1">
      <w:pPr>
        <w:ind w:left="720"/>
        <w:rPr>
          <w:rFonts w:cs="Times New Roman"/>
          <w:color w:val="000000" w:themeColor="text1"/>
        </w:rPr>
      </w:pPr>
      <w:r w:rsidRPr="00660A50">
        <w:rPr>
          <w:rFonts w:cs="Times New Roman"/>
          <w:color w:val="000000" w:themeColor="text1"/>
        </w:rPr>
        <w:t xml:space="preserve">              </w:t>
      </w:r>
      <w:r w:rsidRPr="00660A50">
        <w:rPr>
          <w:rFonts w:cs="Times New Roman"/>
          <w:noProof/>
          <w:color w:val="000000" w:themeColor="text1"/>
        </w:rPr>
        <w:drawing>
          <wp:inline distT="0" distB="0" distL="0" distR="0" wp14:anchorId="576A6A3C" wp14:editId="576A6A3D">
            <wp:extent cx="3124200" cy="207612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25395" cy="2076917"/>
                    </a:xfrm>
                    <a:prstGeom prst="rect">
                      <a:avLst/>
                    </a:prstGeom>
                  </pic:spPr>
                </pic:pic>
              </a:graphicData>
            </a:graphic>
          </wp:inline>
        </w:drawing>
      </w:r>
    </w:p>
    <w:p w14:paraId="576A6A31" w14:textId="77777777" w:rsidR="009D77EF" w:rsidRPr="00660A50" w:rsidRDefault="009D77EF" w:rsidP="006469D1">
      <w:pPr>
        <w:ind w:left="720"/>
        <w:rPr>
          <w:rFonts w:cs="Times New Roman"/>
          <w:color w:val="000000" w:themeColor="text1"/>
        </w:rPr>
      </w:pPr>
      <w:r w:rsidRPr="00660A50">
        <w:rPr>
          <w:rFonts w:cs="Times New Roman"/>
          <w:noProof/>
          <w:color w:val="000000" w:themeColor="text1"/>
        </w:rPr>
        <w:lastRenderedPageBreak/>
        <w:drawing>
          <wp:inline distT="0" distB="0" distL="0" distR="0" wp14:anchorId="576A6A3E" wp14:editId="576A6A3F">
            <wp:extent cx="2446843" cy="2453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9251" cy="2456055"/>
                    </a:xfrm>
                    <a:prstGeom prst="rect">
                      <a:avLst/>
                    </a:prstGeom>
                  </pic:spPr>
                </pic:pic>
              </a:graphicData>
            </a:graphic>
          </wp:inline>
        </w:drawing>
      </w:r>
      <w:r w:rsidRPr="00660A50">
        <w:rPr>
          <w:rFonts w:cs="Times New Roman"/>
          <w:color w:val="000000" w:themeColor="text1"/>
        </w:rPr>
        <w:t xml:space="preserve">  </w:t>
      </w:r>
      <w:r w:rsidRPr="00660A50">
        <w:rPr>
          <w:rFonts w:cs="Times New Roman"/>
          <w:noProof/>
          <w:color w:val="000000" w:themeColor="text1"/>
        </w:rPr>
        <w:drawing>
          <wp:inline distT="0" distB="0" distL="0" distR="0" wp14:anchorId="576A6A40" wp14:editId="576A6A41">
            <wp:extent cx="1631042" cy="2454518"/>
            <wp:effectExtent l="0" t="0" r="762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8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9485" cy="2467223"/>
                    </a:xfrm>
                    <a:prstGeom prst="rect">
                      <a:avLst/>
                    </a:prstGeom>
                  </pic:spPr>
                </pic:pic>
              </a:graphicData>
            </a:graphic>
          </wp:inline>
        </w:drawing>
      </w:r>
    </w:p>
    <w:p w14:paraId="576A6A32" w14:textId="77777777" w:rsidR="009D77EF" w:rsidRPr="00660A50" w:rsidRDefault="009D77EF" w:rsidP="006469D1">
      <w:pPr>
        <w:ind w:left="720"/>
        <w:rPr>
          <w:rFonts w:cs="Times New Roman"/>
          <w:color w:val="000000" w:themeColor="text1"/>
        </w:rPr>
      </w:pPr>
      <w:r w:rsidRPr="00660A50">
        <w:rPr>
          <w:rFonts w:cs="Times New Roman"/>
          <w:noProof/>
          <w:color w:val="000000" w:themeColor="text1"/>
        </w:rPr>
        <w:drawing>
          <wp:inline distT="0" distB="0" distL="0" distR="0" wp14:anchorId="576A6A42" wp14:editId="576A6A43">
            <wp:extent cx="4105097" cy="2727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301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08058" cy="2729928"/>
                    </a:xfrm>
                    <a:prstGeom prst="rect">
                      <a:avLst/>
                    </a:prstGeom>
                  </pic:spPr>
                </pic:pic>
              </a:graphicData>
            </a:graphic>
          </wp:inline>
        </w:drawing>
      </w:r>
    </w:p>
    <w:p w14:paraId="576A6A33" w14:textId="77777777" w:rsidR="002F2ACC" w:rsidRPr="00660A50" w:rsidRDefault="002F2ACC" w:rsidP="00DA4527">
      <w:pPr>
        <w:ind w:left="720"/>
        <w:rPr>
          <w:rFonts w:cs="Times New Roman"/>
          <w:color w:val="000000" w:themeColor="text1"/>
        </w:rPr>
      </w:pPr>
    </w:p>
    <w:sectPr w:rsidR="002F2ACC" w:rsidRPr="0066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0A64"/>
    <w:multiLevelType w:val="hybridMultilevel"/>
    <w:tmpl w:val="3CDC3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FA"/>
    <w:rsid w:val="0002408B"/>
    <w:rsid w:val="00044AC0"/>
    <w:rsid w:val="00050BB2"/>
    <w:rsid w:val="000A3E48"/>
    <w:rsid w:val="000D6A53"/>
    <w:rsid w:val="000E6235"/>
    <w:rsid w:val="000F3F60"/>
    <w:rsid w:val="00145111"/>
    <w:rsid w:val="00190C11"/>
    <w:rsid w:val="00191F8B"/>
    <w:rsid w:val="001A1220"/>
    <w:rsid w:val="001E34FA"/>
    <w:rsid w:val="00264AF0"/>
    <w:rsid w:val="002B4A85"/>
    <w:rsid w:val="002E1843"/>
    <w:rsid w:val="002F2ACC"/>
    <w:rsid w:val="0032769E"/>
    <w:rsid w:val="00336441"/>
    <w:rsid w:val="0034010E"/>
    <w:rsid w:val="00346AB1"/>
    <w:rsid w:val="00377152"/>
    <w:rsid w:val="003C5044"/>
    <w:rsid w:val="003D36DE"/>
    <w:rsid w:val="004353BA"/>
    <w:rsid w:val="004476AC"/>
    <w:rsid w:val="00455040"/>
    <w:rsid w:val="00455734"/>
    <w:rsid w:val="00465AB9"/>
    <w:rsid w:val="00472CF1"/>
    <w:rsid w:val="00487F6F"/>
    <w:rsid w:val="004B567B"/>
    <w:rsid w:val="004B7BA2"/>
    <w:rsid w:val="004C5A56"/>
    <w:rsid w:val="004D3FC8"/>
    <w:rsid w:val="004D780A"/>
    <w:rsid w:val="004E0CAA"/>
    <w:rsid w:val="004F6675"/>
    <w:rsid w:val="0054498A"/>
    <w:rsid w:val="00595190"/>
    <w:rsid w:val="005A21E5"/>
    <w:rsid w:val="005E2E0C"/>
    <w:rsid w:val="005E6107"/>
    <w:rsid w:val="005F079B"/>
    <w:rsid w:val="00624BF6"/>
    <w:rsid w:val="00626EFA"/>
    <w:rsid w:val="00642E87"/>
    <w:rsid w:val="006469D1"/>
    <w:rsid w:val="0065111D"/>
    <w:rsid w:val="00660A50"/>
    <w:rsid w:val="006663E5"/>
    <w:rsid w:val="006940A7"/>
    <w:rsid w:val="006D7B97"/>
    <w:rsid w:val="006E125B"/>
    <w:rsid w:val="006F727A"/>
    <w:rsid w:val="007077B4"/>
    <w:rsid w:val="00751D68"/>
    <w:rsid w:val="0075485D"/>
    <w:rsid w:val="00766A5A"/>
    <w:rsid w:val="00772287"/>
    <w:rsid w:val="007A78F6"/>
    <w:rsid w:val="007B1514"/>
    <w:rsid w:val="00883D0D"/>
    <w:rsid w:val="00884697"/>
    <w:rsid w:val="008A0883"/>
    <w:rsid w:val="009126E6"/>
    <w:rsid w:val="009137F4"/>
    <w:rsid w:val="00920A13"/>
    <w:rsid w:val="009268EC"/>
    <w:rsid w:val="009575FD"/>
    <w:rsid w:val="009B40A0"/>
    <w:rsid w:val="009C3A36"/>
    <w:rsid w:val="009D77EF"/>
    <w:rsid w:val="00A06C78"/>
    <w:rsid w:val="00A1086B"/>
    <w:rsid w:val="00A25588"/>
    <w:rsid w:val="00A42127"/>
    <w:rsid w:val="00A86B83"/>
    <w:rsid w:val="00A97CAC"/>
    <w:rsid w:val="00AA35F1"/>
    <w:rsid w:val="00AC2CA3"/>
    <w:rsid w:val="00B06679"/>
    <w:rsid w:val="00B22CB5"/>
    <w:rsid w:val="00B32684"/>
    <w:rsid w:val="00B37BA6"/>
    <w:rsid w:val="00B44048"/>
    <w:rsid w:val="00B66CFC"/>
    <w:rsid w:val="00B72623"/>
    <w:rsid w:val="00BB1CEE"/>
    <w:rsid w:val="00C055A0"/>
    <w:rsid w:val="00C3722A"/>
    <w:rsid w:val="00C511FF"/>
    <w:rsid w:val="00C90574"/>
    <w:rsid w:val="00CA2634"/>
    <w:rsid w:val="00CA4847"/>
    <w:rsid w:val="00D03E10"/>
    <w:rsid w:val="00D12976"/>
    <w:rsid w:val="00D507EC"/>
    <w:rsid w:val="00D861DE"/>
    <w:rsid w:val="00D95BE8"/>
    <w:rsid w:val="00DA393B"/>
    <w:rsid w:val="00DA4527"/>
    <w:rsid w:val="00E05D44"/>
    <w:rsid w:val="00E42C95"/>
    <w:rsid w:val="00E534CB"/>
    <w:rsid w:val="00E601DF"/>
    <w:rsid w:val="00E8313D"/>
    <w:rsid w:val="00E864ED"/>
    <w:rsid w:val="00E94459"/>
    <w:rsid w:val="00EA2039"/>
    <w:rsid w:val="00EB0E11"/>
    <w:rsid w:val="00ED3717"/>
    <w:rsid w:val="00EF6F73"/>
    <w:rsid w:val="00F45ADA"/>
    <w:rsid w:val="00F6093D"/>
    <w:rsid w:val="00F62B38"/>
    <w:rsid w:val="00F6774F"/>
    <w:rsid w:val="00F84AA8"/>
    <w:rsid w:val="00F86193"/>
    <w:rsid w:val="00F87E2D"/>
    <w:rsid w:val="00F90153"/>
    <w:rsid w:val="00F95B98"/>
    <w:rsid w:val="00FA1285"/>
    <w:rsid w:val="00FB3955"/>
    <w:rsid w:val="00FB4A3D"/>
    <w:rsid w:val="00FC0F33"/>
    <w:rsid w:val="00FC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69D5"/>
  <w15:docId w15:val="{EE22BFA4-ACFF-471D-9ECC-190E277E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EFA"/>
    <w:pPr>
      <w:ind w:left="720"/>
      <w:contextualSpacing/>
    </w:pPr>
  </w:style>
  <w:style w:type="paragraph" w:styleId="BalloonText">
    <w:name w:val="Balloon Text"/>
    <w:basedOn w:val="Normal"/>
    <w:link w:val="BalloonTextChar"/>
    <w:uiPriority w:val="99"/>
    <w:semiHidden/>
    <w:unhideWhenUsed/>
    <w:rsid w:val="00DA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27"/>
    <w:rPr>
      <w:rFonts w:ascii="Tahoma" w:hAnsi="Tahoma" w:cs="Tahoma"/>
      <w:sz w:val="16"/>
      <w:szCs w:val="16"/>
    </w:rPr>
  </w:style>
  <w:style w:type="table" w:styleId="TableGrid">
    <w:name w:val="Table Grid"/>
    <w:basedOn w:val="TableNormal"/>
    <w:uiPriority w:val="59"/>
    <w:rsid w:val="0064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A7"/>
    <w:rPr>
      <w:color w:val="0000FF" w:themeColor="hyperlink"/>
      <w:u w:val="single"/>
    </w:rPr>
  </w:style>
  <w:style w:type="character" w:styleId="FollowedHyperlink">
    <w:name w:val="FollowedHyperlink"/>
    <w:basedOn w:val="DefaultParagraphFont"/>
    <w:uiPriority w:val="99"/>
    <w:semiHidden/>
    <w:unhideWhenUsed/>
    <w:rsid w:val="006940A7"/>
    <w:rPr>
      <w:color w:val="800080" w:themeColor="followedHyperlink"/>
      <w:u w:val="single"/>
    </w:rPr>
  </w:style>
  <w:style w:type="character" w:styleId="CommentReference">
    <w:name w:val="annotation reference"/>
    <w:basedOn w:val="DefaultParagraphFont"/>
    <w:uiPriority w:val="99"/>
    <w:semiHidden/>
    <w:unhideWhenUsed/>
    <w:rsid w:val="00AA35F1"/>
    <w:rPr>
      <w:sz w:val="16"/>
      <w:szCs w:val="16"/>
    </w:rPr>
  </w:style>
  <w:style w:type="paragraph" w:styleId="CommentText">
    <w:name w:val="annotation text"/>
    <w:basedOn w:val="Normal"/>
    <w:link w:val="CommentTextChar"/>
    <w:uiPriority w:val="99"/>
    <w:semiHidden/>
    <w:unhideWhenUsed/>
    <w:rsid w:val="00AA35F1"/>
    <w:pPr>
      <w:spacing w:line="240" w:lineRule="auto"/>
    </w:pPr>
    <w:rPr>
      <w:sz w:val="20"/>
      <w:szCs w:val="20"/>
    </w:rPr>
  </w:style>
  <w:style w:type="character" w:customStyle="1" w:styleId="CommentTextChar">
    <w:name w:val="Comment Text Char"/>
    <w:basedOn w:val="DefaultParagraphFont"/>
    <w:link w:val="CommentText"/>
    <w:uiPriority w:val="99"/>
    <w:semiHidden/>
    <w:rsid w:val="00AA35F1"/>
    <w:rPr>
      <w:sz w:val="20"/>
      <w:szCs w:val="20"/>
    </w:rPr>
  </w:style>
  <w:style w:type="paragraph" w:styleId="CommentSubject">
    <w:name w:val="annotation subject"/>
    <w:basedOn w:val="CommentText"/>
    <w:next w:val="CommentText"/>
    <w:link w:val="CommentSubjectChar"/>
    <w:uiPriority w:val="99"/>
    <w:semiHidden/>
    <w:unhideWhenUsed/>
    <w:rsid w:val="00AA35F1"/>
    <w:rPr>
      <w:b/>
      <w:bCs/>
    </w:rPr>
  </w:style>
  <w:style w:type="character" w:customStyle="1" w:styleId="CommentSubjectChar">
    <w:name w:val="Comment Subject Char"/>
    <w:basedOn w:val="CommentTextChar"/>
    <w:link w:val="CommentSubject"/>
    <w:uiPriority w:val="99"/>
    <w:semiHidden/>
    <w:rsid w:val="00AA35F1"/>
    <w:rPr>
      <w:b/>
      <w:bCs/>
      <w:sz w:val="20"/>
      <w:szCs w:val="20"/>
    </w:rPr>
  </w:style>
  <w:style w:type="paragraph" w:styleId="NoSpacing">
    <w:name w:val="No Spacing"/>
    <w:uiPriority w:val="1"/>
    <w:qFormat/>
    <w:rsid w:val="00AC2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MkveVLjn6ws"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E7mUpULlQzo"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2015 Placement</c:v>
                </c:pt>
              </c:strCache>
            </c:strRef>
          </c:tx>
          <c:cat>
            <c:strRef>
              <c:f>Sheet1!$A$2:$A$5</c:f>
              <c:strCache>
                <c:ptCount val="4"/>
                <c:pt idx="0">
                  <c:v>Job &amp; College</c:v>
                </c:pt>
                <c:pt idx="1">
                  <c:v>College only</c:v>
                </c:pt>
                <c:pt idx="2">
                  <c:v>Job only</c:v>
                </c:pt>
                <c:pt idx="3">
                  <c:v>Military</c:v>
                </c:pt>
              </c:strCache>
            </c:strRef>
          </c:cat>
          <c:val>
            <c:numRef>
              <c:f>Sheet1!$B$2:$B$5</c:f>
              <c:numCache>
                <c:formatCode>General</c:formatCode>
                <c:ptCount val="4"/>
                <c:pt idx="0">
                  <c:v>52.1</c:v>
                </c:pt>
                <c:pt idx="1">
                  <c:v>34.200000000000003</c:v>
                </c:pt>
                <c:pt idx="2">
                  <c:v>11</c:v>
                </c:pt>
                <c:pt idx="3">
                  <c:v>2.7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B981289512E49A0622E9D0B8FBEB3" ma:contentTypeVersion="6" ma:contentTypeDescription="Create a new document." ma:contentTypeScope="" ma:versionID="b852731708225595d2c19ab1b96af2b7">
  <xsd:schema xmlns:xsd="http://www.w3.org/2001/XMLSchema" xmlns:xs="http://www.w3.org/2001/XMLSchema" xmlns:p="http://schemas.microsoft.com/office/2006/metadata/properties" xmlns:ns2="505a8adc-b645-4038-b5c9-6cf5d2ff2e64" xmlns:ns3="4da44141-8ad9-44a5-9268-97a7f5c9d58a" targetNamespace="http://schemas.microsoft.com/office/2006/metadata/properties" ma:root="true" ma:fieldsID="e3965ddcb0a4fc86e00bf40ec6cd95d5" ns2:_="" ns3:_="">
    <xsd:import namespace="505a8adc-b645-4038-b5c9-6cf5d2ff2e64"/>
    <xsd:import namespace="4da44141-8ad9-44a5-9268-97a7f5c9d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a8adc-b645-4038-b5c9-6cf5d2ff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44141-8ad9-44a5-9268-97a7f5c9d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1F23-A2FC-4000-BD02-F726458CD533}">
  <ds:schemaRefs>
    <ds:schemaRef ds:uri="http://schemas.microsoft.com/sharepoint/v3/contenttype/forms"/>
  </ds:schemaRefs>
</ds:datastoreItem>
</file>

<file path=customXml/itemProps2.xml><?xml version="1.0" encoding="utf-8"?>
<ds:datastoreItem xmlns:ds="http://schemas.openxmlformats.org/officeDocument/2006/customXml" ds:itemID="{3F6ABE0F-48B4-4535-8DC6-B831BCC55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a8adc-b645-4038-b5c9-6cf5d2ff2e64"/>
    <ds:schemaRef ds:uri="4da44141-8ad9-44a5-9268-97a7f5c9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DF0AB-5362-44E5-A3F5-93062930A002}">
  <ds:schemaRefs>
    <ds:schemaRef ds:uri="http://purl.org/dc/elements/1.1/"/>
    <ds:schemaRef ds:uri="http://schemas.microsoft.com/office/2006/metadata/properties"/>
    <ds:schemaRef ds:uri="505a8adc-b645-4038-b5c9-6cf5d2ff2e64"/>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4da44141-8ad9-44a5-9268-97a7f5c9d58a"/>
    <ds:schemaRef ds:uri="http://purl.org/dc/dcmitype/"/>
    <ds:schemaRef ds:uri="http://www.w3.org/XML/1998/namespace"/>
  </ds:schemaRefs>
</ds:datastoreItem>
</file>

<file path=customXml/itemProps4.xml><?xml version="1.0" encoding="utf-8"?>
<ds:datastoreItem xmlns:ds="http://schemas.openxmlformats.org/officeDocument/2006/customXml" ds:itemID="{E9BB9A3F-11C7-436B-9960-994B13DA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BGC Greater Memphis Technical Training Center</vt:lpstr>
    </vt:vector>
  </TitlesOfParts>
  <Company>Microsoft</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BGC Greater Memphis Technical Training Center</dc:title>
  <dc:creator>Tiffanie Grier</dc:creator>
  <cp:lastModifiedBy>Terri Fishback</cp:lastModifiedBy>
  <cp:revision>3</cp:revision>
  <cp:lastPrinted>2015-12-02T22:51:00Z</cp:lastPrinted>
  <dcterms:created xsi:type="dcterms:W3CDTF">2016-05-04T20:56:00Z</dcterms:created>
  <dcterms:modified xsi:type="dcterms:W3CDTF">2020-08-03T19:58:00Z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0x010100451B981289512E49A0622E9D0B8FBEB3</vt:lpwstr>
  </property>
</Properties>
</file>